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5F2" w:rsidRPr="00CF24C4" w:rsidRDefault="00C251ED" w:rsidP="00C251ED">
      <w:pPr>
        <w:pStyle w:val="Title"/>
        <w:spacing w:before="120"/>
      </w:pPr>
      <w:bookmarkStart w:id="0" w:name="_GoBack"/>
      <w:bookmarkEnd w:id="0"/>
      <w:r w:rsidRPr="00CF24C4">
        <w:t>BROKER - CARRIER AGREEMENT</w:t>
      </w:r>
    </w:p>
    <w:p w:rsidR="00DD35F2" w:rsidRPr="00CF24C4" w:rsidRDefault="00C251ED" w:rsidP="00673E9B">
      <w:pPr>
        <w:jc w:val="center"/>
        <w:rPr>
          <w:lang w:val="en-CA"/>
        </w:rPr>
      </w:pPr>
      <w:r w:rsidRPr="00CF24C4">
        <w:rPr>
          <w:lang w:val="en-CA"/>
        </w:rPr>
        <w:t>Th</w:t>
      </w:r>
      <w:r w:rsidR="0044589E" w:rsidRPr="00CF24C4">
        <w:rPr>
          <w:lang w:val="en-CA"/>
        </w:rPr>
        <w:t>e carrier agreement (the “</w:t>
      </w:r>
      <w:r w:rsidRPr="00CF24C4">
        <w:rPr>
          <w:lang w:val="en-CA"/>
        </w:rPr>
        <w:t>Agreement</w:t>
      </w:r>
      <w:r w:rsidR="0044589E" w:rsidRPr="00CF24C4">
        <w:rPr>
          <w:lang w:val="en-CA"/>
        </w:rPr>
        <w:t>”)</w:t>
      </w:r>
      <w:r w:rsidRPr="00CF24C4">
        <w:rPr>
          <w:lang w:val="en-CA"/>
        </w:rPr>
        <w:t xml:space="preserve"> is entered into this __</w:t>
      </w:r>
      <w:r w:rsidR="00770ABB" w:rsidRPr="00CF24C4">
        <w:rPr>
          <w:lang w:val="en-CA"/>
        </w:rPr>
        <w:t xml:space="preserve">_ day of </w:t>
      </w:r>
      <w:r w:rsidRPr="00CF24C4">
        <w:rPr>
          <w:lang w:val="en-CA"/>
        </w:rPr>
        <w:t>20</w:t>
      </w:r>
      <w:r w:rsidR="00770ABB" w:rsidRPr="00CF24C4">
        <w:rPr>
          <w:lang w:val="en-CA"/>
        </w:rPr>
        <w:t>___</w:t>
      </w:r>
      <w:r w:rsidRPr="00CF24C4">
        <w:rPr>
          <w:sz w:val="14"/>
          <w:lang w:val="en-CA"/>
        </w:rPr>
        <w:t xml:space="preserve">, </w:t>
      </w:r>
      <w:r w:rsidRPr="00CF24C4">
        <w:rPr>
          <w:lang w:val="en-CA"/>
        </w:rPr>
        <w:t>by and between</w:t>
      </w:r>
    </w:p>
    <w:p w:rsidR="00DD35F2" w:rsidRPr="00CF24C4" w:rsidRDefault="00C251ED" w:rsidP="00673E9B">
      <w:pPr>
        <w:jc w:val="center"/>
        <w:rPr>
          <w:b/>
          <w:color w:val="000000"/>
          <w:sz w:val="19"/>
          <w:u w:val="single"/>
          <w:lang w:val="en-CA"/>
        </w:rPr>
      </w:pPr>
      <w:r w:rsidRPr="00CF24C4">
        <w:rPr>
          <w:b/>
          <w:color w:val="000000"/>
          <w:sz w:val="19"/>
          <w:u w:val="single"/>
          <w:lang w:val="en-CA"/>
        </w:rPr>
        <w:t>DRT Transportation</w:t>
      </w:r>
      <w:r w:rsidR="00FE6C78" w:rsidRPr="00CF24C4">
        <w:rPr>
          <w:b/>
          <w:color w:val="000000"/>
          <w:sz w:val="19"/>
          <w:u w:val="single"/>
          <w:lang w:val="en-CA"/>
        </w:rPr>
        <w:t>, LLC</w:t>
      </w:r>
      <w:r w:rsidRPr="00CF24C4">
        <w:rPr>
          <w:lang w:val="en-CA"/>
        </w:rPr>
        <w:t xml:space="preserve"> (</w:t>
      </w:r>
      <w:r w:rsidR="00673E9B" w:rsidRPr="00CF24C4">
        <w:rPr>
          <w:lang w:val="en-CA"/>
        </w:rPr>
        <w:t>“</w:t>
      </w:r>
      <w:r w:rsidRPr="00CF24C4">
        <w:rPr>
          <w:lang w:val="en-CA"/>
        </w:rPr>
        <w:t>BROKER</w:t>
      </w:r>
      <w:r w:rsidR="00673E9B" w:rsidRPr="00CF24C4">
        <w:rPr>
          <w:lang w:val="en-CA"/>
        </w:rPr>
        <w:t>”</w:t>
      </w:r>
      <w:r w:rsidRPr="00CF24C4">
        <w:rPr>
          <w:lang w:val="en-CA"/>
        </w:rPr>
        <w:t xml:space="preserve">), a Registered </w:t>
      </w:r>
      <w:r w:rsidR="00A5648F" w:rsidRPr="00CF24C4">
        <w:rPr>
          <w:lang w:val="en-CA"/>
        </w:rPr>
        <w:t>Intermediary</w:t>
      </w:r>
      <w:r w:rsidRPr="00CF24C4">
        <w:rPr>
          <w:lang w:val="en-CA"/>
        </w:rPr>
        <w:t xml:space="preserve">, </w:t>
      </w:r>
      <w:r w:rsidR="00FE6C78" w:rsidRPr="00CF24C4">
        <w:rPr>
          <w:lang w:val="en-CA"/>
        </w:rPr>
        <w:t>as provided</w:t>
      </w:r>
      <w:r w:rsidR="00A5648F" w:rsidRPr="00CF24C4">
        <w:rPr>
          <w:lang w:val="en-CA"/>
        </w:rPr>
        <w:t xml:space="preserve"> on the </w:t>
      </w:r>
      <w:r w:rsidR="00A5648F" w:rsidRPr="00CF24C4">
        <w:rPr>
          <w:i/>
          <w:lang w:val="en-CA"/>
        </w:rPr>
        <w:t>Commission des transports du Québec</w:t>
      </w:r>
      <w:r w:rsidR="00C073DF" w:rsidRPr="00CF24C4">
        <w:rPr>
          <w:lang w:val="en-CA"/>
        </w:rPr>
        <w:t>’</w:t>
      </w:r>
      <w:r w:rsidR="00A5648F" w:rsidRPr="00CF24C4">
        <w:rPr>
          <w:lang w:val="en-CA"/>
        </w:rPr>
        <w:t>s list of transport service intermediaries under number 5-C-30873-I</w:t>
      </w:r>
      <w:r w:rsidR="00143A21" w:rsidRPr="00CF24C4">
        <w:rPr>
          <w:lang w:val="en-CA"/>
        </w:rPr>
        <w:t xml:space="preserve"> [and </w:t>
      </w:r>
      <w:r w:rsidR="00A65F56" w:rsidRPr="00CF24C4">
        <w:rPr>
          <w:lang w:val="en-CA"/>
        </w:rPr>
        <w:t xml:space="preserve">a </w:t>
      </w:r>
      <w:r w:rsidR="00143A21" w:rsidRPr="00CF24C4">
        <w:rPr>
          <w:lang w:val="en-CA"/>
        </w:rPr>
        <w:t xml:space="preserve">Property Broker </w:t>
      </w:r>
      <w:r w:rsidR="00A65F56" w:rsidRPr="00CF24C4">
        <w:rPr>
          <w:lang w:val="en-CA"/>
        </w:rPr>
        <w:t>registered with the FMCSA under USDOT______/MC-Number______</w:t>
      </w:r>
      <w:r w:rsidR="00143A21" w:rsidRPr="00CF24C4">
        <w:rPr>
          <w:lang w:val="en-CA"/>
        </w:rPr>
        <w:t>]</w:t>
      </w:r>
      <w:r w:rsidR="00BB7EC9" w:rsidRPr="00CF24C4">
        <w:rPr>
          <w:lang w:val="en-CA"/>
        </w:rPr>
        <w:t xml:space="preserve"> (“Broker </w:t>
      </w:r>
      <w:r w:rsidR="00BB7EC9" w:rsidRPr="00CF24C4">
        <w:rPr>
          <w:rFonts w:eastAsia="Verdana"/>
          <w:color w:val="000000"/>
          <w:spacing w:val="-14"/>
          <w:lang w:val="en-CA"/>
        </w:rPr>
        <w:t>Authorit[y/ies]”); and</w:t>
      </w:r>
    </w:p>
    <w:p w:rsidR="0044589E" w:rsidRPr="00CF24C4" w:rsidRDefault="00673E9B" w:rsidP="00BB7EC9">
      <w:pPr>
        <w:spacing w:before="267" w:line="246" w:lineRule="exact"/>
        <w:textAlignment w:val="baseline"/>
        <w:rPr>
          <w:rFonts w:eastAsia="Verdana"/>
          <w:color w:val="000000"/>
          <w:spacing w:val="-14"/>
          <w:lang w:val="en-CA"/>
        </w:rPr>
      </w:pPr>
      <w:r w:rsidRPr="00CF24C4">
        <w:rPr>
          <w:lang w:val="en-CA"/>
        </w:rPr>
        <w:t>____________________________</w:t>
      </w:r>
      <w:r w:rsidR="00CE486A" w:rsidRPr="00CF24C4">
        <w:rPr>
          <w:spacing w:val="-14"/>
          <w:lang w:val="en-CA"/>
        </w:rPr>
        <w:t>(</w:t>
      </w:r>
      <w:r w:rsidR="00BB7EC9" w:rsidRPr="00CF24C4">
        <w:rPr>
          <w:spacing w:val="-14"/>
          <w:lang w:val="en-CA"/>
        </w:rPr>
        <w:t>“</w:t>
      </w:r>
      <w:r w:rsidR="00CE486A" w:rsidRPr="00CF24C4">
        <w:rPr>
          <w:spacing w:val="-14"/>
          <w:lang w:val="en-CA"/>
        </w:rPr>
        <w:t>CARRIER</w:t>
      </w:r>
      <w:r w:rsidRPr="00CF24C4">
        <w:rPr>
          <w:spacing w:val="-14"/>
          <w:lang w:val="en-CA"/>
        </w:rPr>
        <w:t>”</w:t>
      </w:r>
      <w:r w:rsidR="00CE486A" w:rsidRPr="00CF24C4">
        <w:rPr>
          <w:spacing w:val="-14"/>
          <w:lang w:val="en-CA"/>
        </w:rPr>
        <w:t>)</w:t>
      </w:r>
      <w:r w:rsidR="00C251ED" w:rsidRPr="00CF24C4">
        <w:rPr>
          <w:lang w:val="en-CA"/>
        </w:rPr>
        <w:t xml:space="preserve">, a </w:t>
      </w:r>
      <w:r w:rsidR="004D6D35" w:rsidRPr="00CF24C4">
        <w:rPr>
          <w:lang w:val="en-CA"/>
        </w:rPr>
        <w:t>Carrier r</w:t>
      </w:r>
      <w:r w:rsidR="00C251ED" w:rsidRPr="00CF24C4">
        <w:rPr>
          <w:lang w:val="en-CA"/>
        </w:rPr>
        <w:t xml:space="preserve">egistered </w:t>
      </w:r>
      <w:r w:rsidR="004D6D35" w:rsidRPr="00CF24C4">
        <w:rPr>
          <w:lang w:val="en-CA"/>
        </w:rPr>
        <w:t>as an O</w:t>
      </w:r>
      <w:r w:rsidR="00A5648F" w:rsidRPr="00CF24C4">
        <w:rPr>
          <w:lang w:val="en-CA"/>
        </w:rPr>
        <w:t xml:space="preserve">wner </w:t>
      </w:r>
      <w:r w:rsidR="004D6D35" w:rsidRPr="00CF24C4">
        <w:rPr>
          <w:rFonts w:eastAsia="Verdana"/>
          <w:lang w:val="en-CA"/>
        </w:rPr>
        <w:t>[,/and]</w:t>
      </w:r>
      <w:r w:rsidR="00A5648F" w:rsidRPr="00CF24C4">
        <w:rPr>
          <w:lang w:val="en-CA"/>
        </w:rPr>
        <w:t xml:space="preserve"> </w:t>
      </w:r>
      <w:r w:rsidR="004D6D35" w:rsidRPr="00CF24C4">
        <w:rPr>
          <w:lang w:val="en-CA"/>
        </w:rPr>
        <w:t>O</w:t>
      </w:r>
      <w:r w:rsidR="00A5648F" w:rsidRPr="00CF24C4">
        <w:rPr>
          <w:lang w:val="en-CA"/>
        </w:rPr>
        <w:t>perator</w:t>
      </w:r>
      <w:r w:rsidR="00C251ED" w:rsidRPr="00CF24C4">
        <w:rPr>
          <w:lang w:val="en-CA"/>
        </w:rPr>
        <w:t>,</w:t>
      </w:r>
      <w:r w:rsidR="00ED2CE3" w:rsidRPr="00CF24C4">
        <w:rPr>
          <w:lang w:val="en-CA"/>
        </w:rPr>
        <w:t xml:space="preserve"> [and Motor Carrier]</w:t>
      </w:r>
      <w:r w:rsidR="00770ABB" w:rsidRPr="00CF24C4">
        <w:rPr>
          <w:lang w:val="en-CA"/>
        </w:rPr>
        <w:t xml:space="preserve"> </w:t>
      </w:r>
      <w:r w:rsidR="00FE6C78" w:rsidRPr="00CF24C4">
        <w:rPr>
          <w:rFonts w:eastAsia="Verdana"/>
          <w:color w:val="000000"/>
          <w:spacing w:val="-14"/>
          <w:lang w:val="en-CA"/>
        </w:rPr>
        <w:t xml:space="preserve">under the </w:t>
      </w:r>
      <w:r w:rsidR="00BD5B0A" w:rsidRPr="00CF24C4">
        <w:rPr>
          <w:rFonts w:eastAsia="Verdana"/>
          <w:i/>
          <w:color w:val="141414"/>
          <w:spacing w:val="-15"/>
          <w:lang w:val="en-CA"/>
        </w:rPr>
        <w:t>Commission des transports du Québec</w:t>
      </w:r>
      <w:r w:rsidR="00C073DF" w:rsidRPr="00CF24C4">
        <w:rPr>
          <w:rFonts w:eastAsia="Verdana"/>
          <w:color w:val="141414"/>
          <w:spacing w:val="-15"/>
          <w:lang w:val="en-CA"/>
        </w:rPr>
        <w:t>’</w:t>
      </w:r>
      <w:r w:rsidR="00BD5B0A" w:rsidRPr="00CF24C4">
        <w:rPr>
          <w:rFonts w:eastAsia="Verdana"/>
          <w:color w:val="141414"/>
          <w:spacing w:val="-15"/>
          <w:lang w:val="en-CA"/>
        </w:rPr>
        <w:t xml:space="preserve">s </w:t>
      </w:r>
      <w:r w:rsidR="00251D0B" w:rsidRPr="00CF24C4">
        <w:rPr>
          <w:rFonts w:eastAsia="Verdana"/>
          <w:color w:val="000000"/>
          <w:spacing w:val="-14"/>
          <w:lang w:val="en-CA"/>
        </w:rPr>
        <w:t>Register Identification Number (NIR)</w:t>
      </w:r>
      <w:r w:rsidR="00C251ED" w:rsidRPr="00CF24C4">
        <w:rPr>
          <w:rFonts w:eastAsia="Verdana"/>
          <w:color w:val="000000"/>
          <w:spacing w:val="-14"/>
          <w:lang w:val="en-CA"/>
        </w:rPr>
        <w:t xml:space="preserve"> ____ </w:t>
      </w:r>
      <w:r w:rsidR="00ED2CE3" w:rsidRPr="00CF24C4">
        <w:rPr>
          <w:rFonts w:eastAsia="Verdana"/>
          <w:color w:val="000000"/>
          <w:spacing w:val="-14"/>
          <w:lang w:val="en-CA"/>
        </w:rPr>
        <w:t>[and Permit/Certificate USDOT______ /MC-Number_________]</w:t>
      </w:r>
      <w:r w:rsidR="00CE486A" w:rsidRPr="00CF24C4">
        <w:rPr>
          <w:rFonts w:eastAsia="Verdana"/>
          <w:color w:val="000000"/>
          <w:spacing w:val="-14"/>
          <w:lang w:val="en-CA"/>
        </w:rPr>
        <w:t xml:space="preserve"> (“Operating Authorit</w:t>
      </w:r>
      <w:r w:rsidR="00BB7EC9" w:rsidRPr="00CF24C4">
        <w:rPr>
          <w:rFonts w:eastAsia="Verdana"/>
          <w:color w:val="000000"/>
          <w:spacing w:val="-14"/>
          <w:lang w:val="en-CA"/>
        </w:rPr>
        <w:t>[y/</w:t>
      </w:r>
      <w:r w:rsidR="00CE486A" w:rsidRPr="00CF24C4">
        <w:rPr>
          <w:rFonts w:eastAsia="Verdana"/>
          <w:color w:val="000000"/>
          <w:spacing w:val="-14"/>
          <w:lang w:val="en-CA"/>
        </w:rPr>
        <w:t>ies</w:t>
      </w:r>
      <w:r w:rsidR="00BB7EC9" w:rsidRPr="00CF24C4">
        <w:rPr>
          <w:rFonts w:eastAsia="Verdana"/>
          <w:color w:val="000000"/>
          <w:spacing w:val="-14"/>
          <w:lang w:val="en-CA"/>
        </w:rPr>
        <w:t>]</w:t>
      </w:r>
      <w:r w:rsidR="00CE486A" w:rsidRPr="00CF24C4">
        <w:rPr>
          <w:rFonts w:eastAsia="Verdana"/>
          <w:color w:val="000000"/>
          <w:spacing w:val="-14"/>
          <w:lang w:val="en-CA"/>
        </w:rPr>
        <w:t>”)</w:t>
      </w:r>
      <w:r w:rsidR="00770ABB" w:rsidRPr="00CF24C4">
        <w:rPr>
          <w:rFonts w:eastAsia="Verdana"/>
          <w:color w:val="000000"/>
          <w:spacing w:val="-14"/>
          <w:lang w:val="en-CA"/>
        </w:rPr>
        <w:t>;</w:t>
      </w:r>
    </w:p>
    <w:p w:rsidR="00DD35F2" w:rsidRPr="00CF24C4" w:rsidRDefault="00BB7EC9" w:rsidP="00CB7D64">
      <w:pPr>
        <w:spacing w:before="267" w:line="246" w:lineRule="exact"/>
        <w:jc w:val="center"/>
        <w:textAlignment w:val="baseline"/>
        <w:rPr>
          <w:rFonts w:eastAsia="Verdana"/>
          <w:color w:val="000000"/>
          <w:spacing w:val="-12"/>
          <w:lang w:val="en-CA"/>
        </w:rPr>
      </w:pPr>
      <w:r w:rsidRPr="00CF24C4">
        <w:rPr>
          <w:rFonts w:eastAsia="Verdana"/>
          <w:color w:val="000000"/>
          <w:spacing w:val="-14"/>
          <w:lang w:val="en-CA"/>
        </w:rPr>
        <w:t>(</w:t>
      </w:r>
      <w:r w:rsidR="0044589E" w:rsidRPr="00CF24C4">
        <w:rPr>
          <w:rFonts w:eastAsia="Verdana"/>
          <w:color w:val="000000"/>
          <w:spacing w:val="-14"/>
          <w:lang w:val="en-CA"/>
        </w:rPr>
        <w:t xml:space="preserve">BROKER and CARRIER </w:t>
      </w:r>
      <w:r w:rsidR="00770ABB" w:rsidRPr="00CF24C4">
        <w:rPr>
          <w:rFonts w:eastAsia="Verdana"/>
          <w:color w:val="000000"/>
          <w:spacing w:val="-14"/>
          <w:lang w:val="en-CA"/>
        </w:rPr>
        <w:t>collectively</w:t>
      </w:r>
      <w:r w:rsidR="0044589E" w:rsidRPr="00CF24C4">
        <w:rPr>
          <w:rFonts w:eastAsia="Verdana"/>
          <w:color w:val="000000"/>
          <w:spacing w:val="-14"/>
          <w:lang w:val="en-CA"/>
        </w:rPr>
        <w:t xml:space="preserve"> referred to as</w:t>
      </w:r>
      <w:r w:rsidR="00770ABB" w:rsidRPr="00CF24C4">
        <w:rPr>
          <w:rFonts w:eastAsia="Verdana"/>
          <w:color w:val="000000"/>
          <w:spacing w:val="-14"/>
          <w:lang w:val="en-CA"/>
        </w:rPr>
        <w:t xml:space="preserve"> the “Parties”</w:t>
      </w:r>
      <w:r w:rsidRPr="00CF24C4">
        <w:rPr>
          <w:rFonts w:eastAsia="Verdana"/>
          <w:color w:val="000000"/>
          <w:spacing w:val="-14"/>
          <w:lang w:val="en-CA"/>
        </w:rPr>
        <w:t>)</w:t>
      </w:r>
      <w:r w:rsidR="00770ABB" w:rsidRPr="00CF24C4">
        <w:rPr>
          <w:rFonts w:eastAsia="Verdana"/>
          <w:color w:val="000000"/>
          <w:spacing w:val="-14"/>
          <w:lang w:val="en-CA"/>
        </w:rPr>
        <w:t>.</w:t>
      </w:r>
    </w:p>
    <w:p w:rsidR="00DD35F2" w:rsidRPr="00CF24C4" w:rsidRDefault="00C251ED" w:rsidP="00770ABB">
      <w:pPr>
        <w:pStyle w:val="Heading1"/>
        <w:rPr>
          <w:rFonts w:eastAsia="Verdana"/>
          <w:color w:val="1E1E1E"/>
          <w:lang w:val="en-CA"/>
        </w:rPr>
      </w:pPr>
      <w:bookmarkStart w:id="1" w:name="_Ref13753453"/>
      <w:r w:rsidRPr="00CF24C4">
        <w:rPr>
          <w:rFonts w:eastAsia="Verdana"/>
          <w:lang w:val="en-CA"/>
        </w:rPr>
        <w:t>CARRIER REPRESENTS AND WARRANTS THAT IT:</w:t>
      </w:r>
      <w:bookmarkEnd w:id="1"/>
    </w:p>
    <w:p w:rsidR="00DD35F2" w:rsidRPr="00CF24C4" w:rsidRDefault="00C251ED" w:rsidP="001B05F0">
      <w:pPr>
        <w:pStyle w:val="Heading2"/>
        <w:rPr>
          <w:rFonts w:eastAsia="Verdana"/>
          <w:lang w:val="en-CA"/>
        </w:rPr>
      </w:pPr>
      <w:r w:rsidRPr="00CF24C4">
        <w:rPr>
          <w:rFonts w:eastAsia="Verdana"/>
          <w:lang w:val="en-CA"/>
        </w:rPr>
        <w:t xml:space="preserve">Is a </w:t>
      </w:r>
      <w:r w:rsidR="004D6D35" w:rsidRPr="00CF24C4">
        <w:rPr>
          <w:rFonts w:eastAsia="Verdana"/>
          <w:lang w:val="en-CA"/>
        </w:rPr>
        <w:t>r</w:t>
      </w:r>
      <w:r w:rsidRPr="00CF24C4">
        <w:rPr>
          <w:rFonts w:eastAsia="Verdana"/>
          <w:lang w:val="en-CA"/>
        </w:rPr>
        <w:t xml:space="preserve">egistered </w:t>
      </w:r>
      <w:r w:rsidR="004D6D35" w:rsidRPr="00CF24C4">
        <w:rPr>
          <w:rFonts w:eastAsia="Verdana"/>
          <w:lang w:val="en-CA"/>
        </w:rPr>
        <w:t>carrier</w:t>
      </w:r>
      <w:r w:rsidR="00ED2CE3" w:rsidRPr="00CF24C4">
        <w:rPr>
          <w:rFonts w:eastAsia="Verdana"/>
          <w:lang w:val="en-CA"/>
        </w:rPr>
        <w:t xml:space="preserve"> </w:t>
      </w:r>
      <w:r w:rsidRPr="00CF24C4">
        <w:rPr>
          <w:rFonts w:eastAsia="Verdana"/>
          <w:lang w:val="en-CA"/>
        </w:rPr>
        <w:t>authorized to provide transportation of property under contracts with shippers and receivers and/or brokers of general commodities.</w:t>
      </w:r>
    </w:p>
    <w:p w:rsidR="00DD35F2" w:rsidRPr="00CF24C4" w:rsidRDefault="00C251ED" w:rsidP="00770ABB">
      <w:pPr>
        <w:pStyle w:val="Heading2"/>
        <w:rPr>
          <w:rFonts w:eastAsia="Verdana"/>
          <w:lang w:val="en-CA"/>
        </w:rPr>
      </w:pPr>
      <w:r w:rsidRPr="00CF24C4">
        <w:rPr>
          <w:rFonts w:eastAsia="Verdana"/>
          <w:lang w:val="en-CA"/>
        </w:rPr>
        <w:t xml:space="preserve">Shall transport the property, under its own </w:t>
      </w:r>
      <w:r w:rsidR="0044589E" w:rsidRPr="00CF24C4">
        <w:rPr>
          <w:rFonts w:eastAsia="Verdana"/>
          <w:lang w:val="en-CA"/>
        </w:rPr>
        <w:t>O</w:t>
      </w:r>
      <w:r w:rsidRPr="00CF24C4">
        <w:rPr>
          <w:rFonts w:eastAsia="Verdana"/>
          <w:lang w:val="en-CA"/>
        </w:rPr>
        <w:t xml:space="preserve">perating </w:t>
      </w:r>
      <w:r w:rsidR="0044589E" w:rsidRPr="00CF24C4">
        <w:rPr>
          <w:rFonts w:eastAsia="Verdana"/>
          <w:lang w:val="en-CA"/>
        </w:rPr>
        <w:t>Authorit</w:t>
      </w:r>
      <w:r w:rsidR="004D6D35" w:rsidRPr="00CF24C4">
        <w:rPr>
          <w:rFonts w:eastAsia="Verdana"/>
          <w:color w:val="000000"/>
          <w:spacing w:val="-14"/>
          <w:lang w:val="en-CA"/>
        </w:rPr>
        <w:t>[y/ies]</w:t>
      </w:r>
      <w:r w:rsidR="0044589E" w:rsidRPr="00CF24C4">
        <w:rPr>
          <w:rFonts w:eastAsia="Verdana"/>
          <w:lang w:val="en-CA"/>
        </w:rPr>
        <w:t xml:space="preserve"> </w:t>
      </w:r>
      <w:r w:rsidRPr="00CF24C4">
        <w:rPr>
          <w:rFonts w:eastAsia="Verdana"/>
          <w:lang w:val="en-CA"/>
        </w:rPr>
        <w:t>and subject to the terms of this Agreement;</w:t>
      </w:r>
    </w:p>
    <w:p w:rsidR="00DD35F2" w:rsidRPr="00CF24C4" w:rsidRDefault="00C251ED" w:rsidP="00770ABB">
      <w:pPr>
        <w:pStyle w:val="Heading2"/>
        <w:rPr>
          <w:rFonts w:eastAsia="Verdana"/>
          <w:lang w:val="en-CA"/>
        </w:rPr>
      </w:pPr>
      <w:r w:rsidRPr="00CF24C4">
        <w:rPr>
          <w:rFonts w:eastAsia="Verdana"/>
          <w:lang w:val="en-CA"/>
        </w:rPr>
        <w:t>Makes the representations herein for the purpose of inducing BROKER to enter into this Agreement.</w:t>
      </w:r>
    </w:p>
    <w:p w:rsidR="00DD35F2" w:rsidRPr="00CF24C4" w:rsidRDefault="00C251ED" w:rsidP="00770ABB">
      <w:pPr>
        <w:pStyle w:val="Heading2"/>
        <w:rPr>
          <w:rFonts w:eastAsia="Verdana"/>
          <w:lang w:val="en-CA"/>
        </w:rPr>
      </w:pPr>
      <w:r w:rsidRPr="00CF24C4">
        <w:rPr>
          <w:rFonts w:eastAsia="Verdana"/>
          <w:lang w:val="en-CA"/>
        </w:rPr>
        <w:t xml:space="preserve">Agrees that a </w:t>
      </w:r>
      <w:r w:rsidR="0060651A" w:rsidRPr="00CF24C4">
        <w:rPr>
          <w:rFonts w:eastAsia="Verdana"/>
          <w:lang w:val="en-CA"/>
        </w:rPr>
        <w:t>shipper</w:t>
      </w:r>
      <w:r w:rsidR="00C073DF" w:rsidRPr="00CF24C4">
        <w:rPr>
          <w:rFonts w:eastAsia="Verdana"/>
          <w:lang w:val="en-CA"/>
        </w:rPr>
        <w:t>’</w:t>
      </w:r>
      <w:r w:rsidR="0060651A" w:rsidRPr="00CF24C4">
        <w:rPr>
          <w:rFonts w:eastAsia="Verdana"/>
          <w:lang w:val="en-CA"/>
        </w:rPr>
        <w:t xml:space="preserve">s </w:t>
      </w:r>
      <w:r w:rsidRPr="00CF24C4">
        <w:rPr>
          <w:rFonts w:eastAsia="Verdana"/>
          <w:lang w:val="en-CA"/>
        </w:rPr>
        <w:t>insertion of BROKER</w:t>
      </w:r>
      <w:r w:rsidR="00C073DF" w:rsidRPr="00CF24C4">
        <w:rPr>
          <w:rFonts w:eastAsia="Verdana"/>
          <w:lang w:val="en-CA"/>
        </w:rPr>
        <w:t>’</w:t>
      </w:r>
      <w:r w:rsidRPr="00CF24C4">
        <w:rPr>
          <w:rFonts w:eastAsia="Verdana"/>
          <w:lang w:val="en-CA"/>
        </w:rPr>
        <w:t xml:space="preserve">s name as the </w:t>
      </w:r>
      <w:r w:rsidR="00FD736A" w:rsidRPr="00CF24C4">
        <w:rPr>
          <w:rFonts w:eastAsia="Verdana"/>
          <w:lang w:val="en-CA"/>
        </w:rPr>
        <w:t xml:space="preserve">operator or </w:t>
      </w:r>
      <w:r w:rsidRPr="00CF24C4">
        <w:rPr>
          <w:rFonts w:eastAsia="Verdana"/>
          <w:lang w:val="en-CA"/>
        </w:rPr>
        <w:t xml:space="preserve">carrier on a bill of lading shall be for the </w:t>
      </w:r>
      <w:r w:rsidR="0060651A" w:rsidRPr="00CF24C4">
        <w:rPr>
          <w:rFonts w:eastAsia="Verdana"/>
          <w:lang w:val="en-CA"/>
        </w:rPr>
        <w:t>shipper</w:t>
      </w:r>
      <w:r w:rsidR="00C073DF" w:rsidRPr="00CF24C4">
        <w:rPr>
          <w:rFonts w:eastAsia="Verdana"/>
          <w:lang w:val="en-CA"/>
        </w:rPr>
        <w:t>’</w:t>
      </w:r>
      <w:r w:rsidR="0060651A" w:rsidRPr="00CF24C4">
        <w:rPr>
          <w:rFonts w:eastAsia="Verdana"/>
          <w:lang w:val="en-CA"/>
        </w:rPr>
        <w:t xml:space="preserve">s </w:t>
      </w:r>
      <w:r w:rsidRPr="00CF24C4">
        <w:rPr>
          <w:rFonts w:eastAsia="Verdana"/>
          <w:lang w:val="en-CA"/>
        </w:rPr>
        <w:t>convenience only and shall not change BROKER</w:t>
      </w:r>
      <w:r w:rsidR="00C073DF" w:rsidRPr="00CF24C4">
        <w:rPr>
          <w:rFonts w:eastAsia="Verdana"/>
          <w:lang w:val="en-CA"/>
        </w:rPr>
        <w:t>’</w:t>
      </w:r>
      <w:r w:rsidRPr="00CF24C4">
        <w:rPr>
          <w:rFonts w:eastAsia="Verdana"/>
          <w:lang w:val="en-CA"/>
        </w:rPr>
        <w:t>s status as a</w:t>
      </w:r>
      <w:r w:rsidR="00FD736A" w:rsidRPr="00CF24C4">
        <w:rPr>
          <w:rFonts w:eastAsia="Verdana"/>
          <w:lang w:val="en-CA"/>
        </w:rPr>
        <w:t>n intermediary and/or</w:t>
      </w:r>
      <w:r w:rsidRPr="00CF24C4">
        <w:rPr>
          <w:rFonts w:eastAsia="Verdana"/>
          <w:lang w:val="en-CA"/>
        </w:rPr>
        <w:t xml:space="preserve"> property broker nor CARRIER</w:t>
      </w:r>
      <w:r w:rsidR="00C073DF" w:rsidRPr="00CF24C4">
        <w:rPr>
          <w:rFonts w:eastAsia="Verdana"/>
          <w:lang w:val="en-CA"/>
        </w:rPr>
        <w:t>’</w:t>
      </w:r>
      <w:r w:rsidRPr="00CF24C4">
        <w:rPr>
          <w:rFonts w:eastAsia="Verdana"/>
          <w:lang w:val="en-CA"/>
        </w:rPr>
        <w:t>s status as a</w:t>
      </w:r>
      <w:r w:rsidR="00FD736A" w:rsidRPr="00CF24C4">
        <w:rPr>
          <w:rFonts w:eastAsia="Verdana"/>
          <w:lang w:val="en-CA"/>
        </w:rPr>
        <w:t>n operator and/or</w:t>
      </w:r>
      <w:r w:rsidRPr="00CF24C4">
        <w:rPr>
          <w:rFonts w:eastAsia="Verdana"/>
          <w:lang w:val="en-CA"/>
        </w:rPr>
        <w:t xml:space="preserve"> motor carrier. </w:t>
      </w:r>
      <w:r w:rsidR="00D950A9" w:rsidRPr="00CF24C4">
        <w:rPr>
          <w:rFonts w:eastAsia="Verdana"/>
          <w:lang w:val="en-CA"/>
        </w:rPr>
        <w:t xml:space="preserve">CARRIER acknowledges that </w:t>
      </w:r>
      <w:r w:rsidRPr="00CF24C4">
        <w:rPr>
          <w:rFonts w:eastAsia="Verdana"/>
          <w:lang w:val="en-CA"/>
        </w:rPr>
        <w:t>BROKER is not a motor carrier</w:t>
      </w:r>
      <w:r w:rsidR="00EA6AFB" w:rsidRPr="00CF24C4">
        <w:rPr>
          <w:rFonts w:eastAsia="Verdana"/>
          <w:lang w:val="en-CA"/>
        </w:rPr>
        <w:t>, as provided for at Section </w:t>
      </w:r>
      <w:r w:rsidR="00EA6AFB" w:rsidRPr="00CF24C4">
        <w:rPr>
          <w:rFonts w:eastAsia="Verdana"/>
          <w:lang w:val="en-CA"/>
        </w:rPr>
        <w:fldChar w:fldCharType="begin"/>
      </w:r>
      <w:r w:rsidR="00EA6AFB" w:rsidRPr="00CF24C4">
        <w:rPr>
          <w:rFonts w:eastAsia="Verdana"/>
          <w:lang w:val="en-CA"/>
        </w:rPr>
        <w:instrText xml:space="preserve"> REF _Ref13821165 \r \h </w:instrText>
      </w:r>
      <w:r w:rsidR="00CF24C4">
        <w:rPr>
          <w:rFonts w:eastAsia="Verdana"/>
          <w:lang w:val="en-CA"/>
        </w:rPr>
        <w:instrText xml:space="preserve"> \* MERGEFORMAT </w:instrText>
      </w:r>
      <w:r w:rsidR="00EA6AFB" w:rsidRPr="00CF24C4">
        <w:rPr>
          <w:rFonts w:eastAsia="Verdana"/>
          <w:lang w:val="en-CA"/>
        </w:rPr>
      </w:r>
      <w:r w:rsidR="00EA6AFB" w:rsidRPr="00CF24C4">
        <w:rPr>
          <w:rFonts w:eastAsia="Verdana"/>
          <w:lang w:val="en-CA"/>
        </w:rPr>
        <w:fldChar w:fldCharType="separate"/>
      </w:r>
      <w:r w:rsidR="004A4C39" w:rsidRPr="00CF24C4">
        <w:rPr>
          <w:rFonts w:eastAsia="Verdana"/>
          <w:lang w:val="en-CA"/>
        </w:rPr>
        <w:t>2.G</w:t>
      </w:r>
      <w:r w:rsidR="00EA6AFB" w:rsidRPr="00CF24C4">
        <w:rPr>
          <w:rFonts w:eastAsia="Verdana"/>
          <w:lang w:val="en-CA"/>
        </w:rPr>
        <w:fldChar w:fldCharType="end"/>
      </w:r>
      <w:r w:rsidR="00EA6AFB" w:rsidRPr="00CF24C4">
        <w:rPr>
          <w:rFonts w:eastAsia="Verdana"/>
          <w:lang w:val="en-CA"/>
        </w:rPr>
        <w:t>,</w:t>
      </w:r>
      <w:r w:rsidRPr="00CF24C4">
        <w:rPr>
          <w:rFonts w:eastAsia="Verdana"/>
          <w:lang w:val="en-CA"/>
        </w:rPr>
        <w:t xml:space="preserve"> and </w:t>
      </w:r>
      <w:r w:rsidR="00D950A9" w:rsidRPr="00CF24C4">
        <w:rPr>
          <w:rFonts w:eastAsia="Verdana"/>
          <w:lang w:val="en-CA"/>
        </w:rPr>
        <w:t xml:space="preserve">that BROKER </w:t>
      </w:r>
      <w:r w:rsidRPr="00CF24C4">
        <w:rPr>
          <w:rFonts w:eastAsia="Verdana"/>
          <w:lang w:val="en-CA"/>
        </w:rPr>
        <w:t>assumes no motor carrier responsibility for cargo loss and</w:t>
      </w:r>
      <w:r w:rsidR="00D950A9" w:rsidRPr="00CF24C4">
        <w:rPr>
          <w:rFonts w:eastAsia="Verdana"/>
          <w:lang w:val="en-CA"/>
        </w:rPr>
        <w:t>/or</w:t>
      </w:r>
      <w:r w:rsidRPr="00CF24C4">
        <w:rPr>
          <w:rFonts w:eastAsia="Verdana"/>
          <w:lang w:val="en-CA"/>
        </w:rPr>
        <w:t xml:space="preserve"> damage.</w:t>
      </w:r>
    </w:p>
    <w:p w:rsidR="00DD35F2" w:rsidRPr="00CF24C4" w:rsidRDefault="00C251ED" w:rsidP="00770ABB">
      <w:pPr>
        <w:pStyle w:val="Heading2"/>
        <w:rPr>
          <w:rFonts w:eastAsia="Verdana"/>
          <w:lang w:val="en-CA"/>
        </w:rPr>
      </w:pPr>
      <w:bookmarkStart w:id="2" w:name="_Ref13752214"/>
      <w:r w:rsidRPr="00CF24C4">
        <w:rPr>
          <w:rFonts w:eastAsia="Verdana"/>
          <w:lang w:val="en-CA"/>
        </w:rPr>
        <w:t xml:space="preserve">Will not re-broker, co-broker, subcontract, assign, interline, or transfer the transportation of shipments hereunder to any other persons or entity conducting business under a different operating authority, without prior written consent of BROKER. </w:t>
      </w:r>
      <w:r w:rsidR="00B61483" w:rsidRPr="00CF24C4">
        <w:rPr>
          <w:rFonts w:eastAsia="Verdana"/>
          <w:lang w:val="en-CA"/>
        </w:rPr>
        <w:t xml:space="preserve">Unless prior written consent is given by BROKER, </w:t>
      </w:r>
      <w:r w:rsidR="00D950A9" w:rsidRPr="00CF24C4">
        <w:rPr>
          <w:rFonts w:eastAsia="Verdana"/>
          <w:lang w:val="en-CA"/>
        </w:rPr>
        <w:t xml:space="preserve">CARRIER will be liable for all damages </w:t>
      </w:r>
      <w:r w:rsidR="00B61483" w:rsidRPr="00CF24C4">
        <w:rPr>
          <w:rFonts w:eastAsia="Verdana"/>
          <w:lang w:val="en-CA"/>
        </w:rPr>
        <w:t>caused by such other party as if CARRIER had been the delivering carrier</w:t>
      </w:r>
      <w:r w:rsidR="00D950A9" w:rsidRPr="00CF24C4">
        <w:rPr>
          <w:rFonts w:eastAsia="Verdana"/>
          <w:lang w:val="en-CA"/>
        </w:rPr>
        <w:t xml:space="preserve">. </w:t>
      </w:r>
      <w:r w:rsidRPr="00CF24C4">
        <w:rPr>
          <w:rFonts w:eastAsia="Verdana"/>
          <w:lang w:val="en-CA"/>
        </w:rPr>
        <w:t xml:space="preserve">If CARRIER breaches this provision, among all other remedies, BROKER shall have the right of paying the monies it owes CARRIER directly to the delivering carrier, in lieu of payment to CARRIER. Upon </w:t>
      </w:r>
      <w:r w:rsidR="00DE4D8A" w:rsidRPr="00CF24C4">
        <w:rPr>
          <w:rFonts w:eastAsia="Verdana"/>
          <w:lang w:val="en-CA"/>
        </w:rPr>
        <w:t>BROKER</w:t>
      </w:r>
      <w:r w:rsidR="00C073DF" w:rsidRPr="00CF24C4">
        <w:rPr>
          <w:rFonts w:eastAsia="Verdana"/>
          <w:lang w:val="en-CA"/>
        </w:rPr>
        <w:t>’</w:t>
      </w:r>
      <w:r w:rsidR="00DE4D8A" w:rsidRPr="00CF24C4">
        <w:rPr>
          <w:rFonts w:eastAsia="Verdana"/>
          <w:lang w:val="en-CA"/>
        </w:rPr>
        <w:t xml:space="preserve">s </w:t>
      </w:r>
      <w:r w:rsidRPr="00CF24C4">
        <w:rPr>
          <w:rFonts w:eastAsia="Verdana"/>
          <w:lang w:val="en-CA"/>
        </w:rPr>
        <w:t>payment to delivering carrier, CARRIER shall not be released from any liability to BROKER under this Agreement or otherwise. In addition to the indemnity obligation in Par</w:t>
      </w:r>
      <w:r w:rsidR="00E82EED" w:rsidRPr="00CF24C4">
        <w:rPr>
          <w:rFonts w:eastAsia="Verdana"/>
          <w:lang w:val="en-CA"/>
        </w:rPr>
        <w:t>.</w:t>
      </w:r>
      <w:r w:rsidR="00CB7D64" w:rsidRPr="00CF24C4">
        <w:rPr>
          <w:rFonts w:eastAsia="Verdana"/>
          <w:lang w:val="en-CA"/>
        </w:rPr>
        <w:t> </w:t>
      </w:r>
      <w:r w:rsidR="00C073DF" w:rsidRPr="00CF24C4">
        <w:rPr>
          <w:rFonts w:eastAsia="Verdana"/>
          <w:lang w:val="en-CA"/>
        </w:rPr>
        <w:fldChar w:fldCharType="begin"/>
      </w:r>
      <w:r w:rsidR="00C073DF" w:rsidRPr="00CF24C4">
        <w:rPr>
          <w:rFonts w:eastAsia="Verdana"/>
          <w:lang w:val="en-CA"/>
        </w:rPr>
        <w:instrText xml:space="preserve"> REF _Ref13752400 \w \h </w:instrText>
      </w:r>
      <w:r w:rsidR="00626D4E" w:rsidRPr="00CF24C4">
        <w:rPr>
          <w:rFonts w:eastAsia="Verdana"/>
          <w:lang w:val="en-CA"/>
        </w:rPr>
        <w:instrText xml:space="preserve"> \* MERGEFORMAT </w:instrText>
      </w:r>
      <w:r w:rsidR="00C073DF" w:rsidRPr="00CF24C4">
        <w:rPr>
          <w:rFonts w:eastAsia="Verdana"/>
          <w:lang w:val="en-CA"/>
        </w:rPr>
      </w:r>
      <w:r w:rsidR="00C073DF" w:rsidRPr="00CF24C4">
        <w:rPr>
          <w:rFonts w:eastAsia="Verdana"/>
          <w:lang w:val="en-CA"/>
        </w:rPr>
        <w:fldChar w:fldCharType="separate"/>
      </w:r>
      <w:r w:rsidR="004A4C39" w:rsidRPr="00CF24C4">
        <w:rPr>
          <w:rFonts w:eastAsia="Verdana"/>
          <w:lang w:val="en-CA"/>
        </w:rPr>
        <w:t>1.G</w:t>
      </w:r>
      <w:r w:rsidR="00C073DF" w:rsidRPr="00CF24C4">
        <w:rPr>
          <w:rFonts w:eastAsia="Verdana"/>
          <w:lang w:val="en-CA"/>
        </w:rPr>
        <w:fldChar w:fldCharType="end"/>
      </w:r>
      <w:r w:rsidRPr="00CF24C4">
        <w:rPr>
          <w:rFonts w:eastAsia="Verdana"/>
          <w:lang w:val="en-CA"/>
        </w:rPr>
        <w:t>, CARRIER will be liable for consequential damages for violation of this provision.</w:t>
      </w:r>
      <w:bookmarkEnd w:id="2"/>
    </w:p>
    <w:p w:rsidR="00DD35F2" w:rsidRPr="00CF24C4" w:rsidRDefault="00C251ED" w:rsidP="00135D46">
      <w:pPr>
        <w:pStyle w:val="Heading2"/>
      </w:pPr>
      <w:r w:rsidRPr="00CF24C4">
        <w:rPr>
          <w:rFonts w:eastAsia="Verdana"/>
          <w:lang w:val="en-CA"/>
        </w:rPr>
        <w:t>(i)</w:t>
      </w:r>
      <w:r w:rsidR="00DE4D8A" w:rsidRPr="00CF24C4">
        <w:rPr>
          <w:rFonts w:eastAsia="Verdana"/>
          <w:lang w:val="en-CA"/>
        </w:rPr>
        <w:t> </w:t>
      </w:r>
      <w:r w:rsidRPr="00CF24C4">
        <w:rPr>
          <w:rFonts w:eastAsia="Verdana"/>
          <w:lang w:val="en-CA"/>
        </w:rPr>
        <w:t xml:space="preserve">Is in, and shall maintain compliance during the term of this Agreement, with all applicable federal, </w:t>
      </w:r>
      <w:r w:rsidR="00995273" w:rsidRPr="00CF24C4">
        <w:rPr>
          <w:rFonts w:eastAsia="Verdana"/>
          <w:lang w:val="en-CA"/>
        </w:rPr>
        <w:t xml:space="preserve">provincial </w:t>
      </w:r>
      <w:r w:rsidRPr="00CF24C4">
        <w:rPr>
          <w:rFonts w:eastAsia="Verdana"/>
          <w:lang w:val="en-CA"/>
        </w:rPr>
        <w:t>and local laws relating to the provision of its services</w:t>
      </w:r>
      <w:r w:rsidR="00D975ED" w:rsidRPr="00CF24C4">
        <w:rPr>
          <w:rFonts w:eastAsia="Verdana"/>
          <w:lang w:val="en-CA"/>
        </w:rPr>
        <w:t xml:space="preserve">. </w:t>
      </w:r>
      <w:r w:rsidRPr="00CF24C4">
        <w:t>CARRIER agrees to provide proof of compliance upon request.</w:t>
      </w:r>
    </w:p>
    <w:p w:rsidR="00DD35F2" w:rsidRPr="00CF24C4" w:rsidRDefault="00C251ED" w:rsidP="00987580">
      <w:pPr>
        <w:ind w:firstLine="357"/>
        <w:rPr>
          <w:lang w:val="en-CA"/>
        </w:rPr>
      </w:pPr>
      <w:r w:rsidRPr="00CF24C4">
        <w:rPr>
          <w:lang w:val="en-CA"/>
        </w:rPr>
        <w:t xml:space="preserve">(ii) Is solely responsible for any and </w:t>
      </w:r>
      <w:r w:rsidR="00DD6471" w:rsidRPr="00CF24C4">
        <w:rPr>
          <w:lang w:val="en-CA"/>
        </w:rPr>
        <w:t>all</w:t>
      </w:r>
      <w:r w:rsidRPr="00CF24C4">
        <w:rPr>
          <w:lang w:val="en-CA"/>
        </w:rPr>
        <w:t xml:space="preserve"> </w:t>
      </w:r>
      <w:r w:rsidR="00D975ED" w:rsidRPr="00CF24C4">
        <w:rPr>
          <w:lang w:val="en-CA"/>
        </w:rPr>
        <w:t xml:space="preserve">hiring, contracting, </w:t>
      </w:r>
      <w:r w:rsidRPr="00CF24C4">
        <w:rPr>
          <w:lang w:val="en-CA"/>
        </w:rPr>
        <w:t>management, governing, discipline, direction and control of its employees, owner/operators, and equipment with respect to operating within a</w:t>
      </w:r>
      <w:r w:rsidR="00DD6471" w:rsidRPr="00CF24C4">
        <w:rPr>
          <w:lang w:val="en-CA"/>
        </w:rPr>
        <w:t>l</w:t>
      </w:r>
      <w:r w:rsidRPr="00CF24C4">
        <w:rPr>
          <w:lang w:val="en-CA"/>
        </w:rPr>
        <w:t xml:space="preserve">l applicable federal </w:t>
      </w:r>
      <w:r w:rsidRPr="00CF24C4">
        <w:rPr>
          <w:lang w:val="en-CA"/>
        </w:rPr>
        <w:lastRenderedPageBreak/>
        <w:t>and</w:t>
      </w:r>
      <w:r w:rsidR="00D975ED" w:rsidRPr="00CF24C4">
        <w:rPr>
          <w:lang w:val="en-CA"/>
        </w:rPr>
        <w:t>/or</w:t>
      </w:r>
      <w:r w:rsidRPr="00CF24C4">
        <w:rPr>
          <w:lang w:val="en-CA"/>
        </w:rPr>
        <w:t xml:space="preserve"> </w:t>
      </w:r>
      <w:r w:rsidR="00DD6471" w:rsidRPr="00CF24C4">
        <w:rPr>
          <w:lang w:val="en-CA"/>
        </w:rPr>
        <w:t xml:space="preserve">provincial </w:t>
      </w:r>
      <w:r w:rsidRPr="00CF24C4">
        <w:rPr>
          <w:lang w:val="en-CA"/>
        </w:rPr>
        <w:t>legal and regulatory requirements to ensure the safe operation of CARRIER</w:t>
      </w:r>
      <w:r w:rsidR="00C073DF" w:rsidRPr="00CF24C4">
        <w:rPr>
          <w:lang w:val="en-CA"/>
        </w:rPr>
        <w:t>’</w:t>
      </w:r>
      <w:r w:rsidR="007D7D07" w:rsidRPr="00CF24C4">
        <w:rPr>
          <w:lang w:val="en-CA"/>
        </w:rPr>
        <w:t>s</w:t>
      </w:r>
      <w:r w:rsidRPr="00CF24C4">
        <w:rPr>
          <w:lang w:val="en-CA"/>
        </w:rPr>
        <w:t xml:space="preserve"> vehicles, drivers and facilities. CARRIER and BROKER agree that safe and legal operation of the CARRIER and its drivers shall completely and without question govern and supersede any service requests, demands, preferences, instructions, and information from BROKER</w:t>
      </w:r>
      <w:r w:rsidR="00A42153" w:rsidRPr="00CF24C4">
        <w:rPr>
          <w:lang w:val="en-CA"/>
        </w:rPr>
        <w:t xml:space="preserve">, </w:t>
      </w:r>
      <w:r w:rsidR="00530BA5" w:rsidRPr="00CF24C4">
        <w:rPr>
          <w:lang w:val="en-CA"/>
        </w:rPr>
        <w:t>BROKER</w:t>
      </w:r>
      <w:r w:rsidR="00C073DF" w:rsidRPr="00CF24C4">
        <w:rPr>
          <w:lang w:val="en-CA"/>
        </w:rPr>
        <w:t>’</w:t>
      </w:r>
      <w:r w:rsidR="00530BA5" w:rsidRPr="00CF24C4">
        <w:rPr>
          <w:lang w:val="en-CA"/>
        </w:rPr>
        <w:t xml:space="preserve">s </w:t>
      </w:r>
      <w:r w:rsidRPr="00CF24C4">
        <w:rPr>
          <w:lang w:val="en-CA"/>
        </w:rPr>
        <w:t xml:space="preserve">customer </w:t>
      </w:r>
      <w:r w:rsidR="00A42153" w:rsidRPr="00CF24C4">
        <w:rPr>
          <w:lang w:val="en-CA"/>
        </w:rPr>
        <w:t xml:space="preserve">or any other person </w:t>
      </w:r>
      <w:r w:rsidRPr="00CF24C4">
        <w:rPr>
          <w:lang w:val="en-CA"/>
        </w:rPr>
        <w:t>with respect to any shipment at any time.</w:t>
      </w:r>
      <w:r w:rsidR="00A42153" w:rsidRPr="00CF24C4">
        <w:rPr>
          <w:lang w:val="en-CA"/>
        </w:rPr>
        <w:t xml:space="preserve"> </w:t>
      </w:r>
      <w:r w:rsidR="00626D4E" w:rsidRPr="00CF24C4">
        <w:rPr>
          <w:lang w:val="en-CA"/>
        </w:rPr>
        <w:t xml:space="preserve">Prior to any shipment, </w:t>
      </w:r>
      <w:r w:rsidR="00A42153" w:rsidRPr="00CF24C4">
        <w:rPr>
          <w:lang w:val="en-CA"/>
        </w:rPr>
        <w:t xml:space="preserve">CARRIER shall inform </w:t>
      </w:r>
      <w:r w:rsidR="00626D4E" w:rsidRPr="00CF24C4">
        <w:rPr>
          <w:lang w:val="en-CA"/>
        </w:rPr>
        <w:t xml:space="preserve">and advise </w:t>
      </w:r>
      <w:r w:rsidR="00A42153" w:rsidRPr="00CF24C4">
        <w:rPr>
          <w:lang w:val="en-CA"/>
        </w:rPr>
        <w:t xml:space="preserve">BROKER </w:t>
      </w:r>
      <w:r w:rsidR="00987580" w:rsidRPr="00CF24C4">
        <w:rPr>
          <w:lang w:val="en-CA"/>
        </w:rPr>
        <w:t>on industry</w:t>
      </w:r>
      <w:r w:rsidR="00626D4E" w:rsidRPr="00CF24C4">
        <w:rPr>
          <w:lang w:val="en-CA"/>
        </w:rPr>
        <w:t xml:space="preserve"> best practices to perform safe and legal operations in such situations.</w:t>
      </w:r>
    </w:p>
    <w:p w:rsidR="00DD35F2" w:rsidRPr="00CF24C4" w:rsidRDefault="00C251ED" w:rsidP="00DB3612">
      <w:pPr>
        <w:pStyle w:val="Heading2"/>
        <w:rPr>
          <w:rFonts w:eastAsia="Tahoma"/>
          <w:lang w:val="en-CA"/>
        </w:rPr>
      </w:pPr>
      <w:bookmarkStart w:id="3" w:name="_Ref13752400"/>
      <w:r w:rsidRPr="00CF24C4">
        <w:rPr>
          <w:rFonts w:eastAsia="Tahoma"/>
          <w:lang w:val="en-CA"/>
        </w:rPr>
        <w:t>CARRIER shall defend, indemnify and hold BROKER</w:t>
      </w:r>
      <w:r w:rsidR="00E82EED" w:rsidRPr="00CF24C4">
        <w:rPr>
          <w:rFonts w:eastAsia="Tahoma"/>
          <w:lang w:val="en-CA"/>
        </w:rPr>
        <w:t>, its officer, directors, shareholders, agents, employees</w:t>
      </w:r>
      <w:r w:rsidRPr="00CF24C4">
        <w:rPr>
          <w:rFonts w:eastAsia="Tahoma"/>
          <w:lang w:val="en-CA"/>
        </w:rPr>
        <w:t xml:space="preserve"> and its shipper customer</w:t>
      </w:r>
      <w:r w:rsidR="00A42153" w:rsidRPr="00CF24C4">
        <w:rPr>
          <w:rFonts w:eastAsia="Tahoma"/>
          <w:lang w:val="en-CA"/>
        </w:rPr>
        <w:t>s</w:t>
      </w:r>
      <w:r w:rsidRPr="00CF24C4">
        <w:rPr>
          <w:rFonts w:eastAsia="Tahoma"/>
          <w:lang w:val="en-CA"/>
        </w:rPr>
        <w:t xml:space="preserve"> harmless from any claims, actions or damages, arising out </w:t>
      </w:r>
      <w:r w:rsidR="00A42153" w:rsidRPr="00CF24C4">
        <w:rPr>
          <w:rFonts w:eastAsia="Tahoma"/>
          <w:lang w:val="en-CA"/>
        </w:rPr>
        <w:t xml:space="preserve">directly or indirectly </w:t>
      </w:r>
      <w:r w:rsidRPr="00CF24C4">
        <w:rPr>
          <w:rFonts w:eastAsia="Tahoma"/>
          <w:lang w:val="en-CA"/>
        </w:rPr>
        <w:t xml:space="preserve">of its performance under this Agreement, including cargo loss and damage, theft, delay, damage to property, and personal injury or death. Neither Party shall be liable to the other for any claims, actions or damages due to the negligence or </w:t>
      </w:r>
      <w:r w:rsidR="002A356A" w:rsidRPr="00CF24C4">
        <w:rPr>
          <w:rFonts w:eastAsia="Tahoma"/>
          <w:lang w:val="en-CA"/>
        </w:rPr>
        <w:t>breach of duty</w:t>
      </w:r>
      <w:r w:rsidRPr="00CF24C4">
        <w:rPr>
          <w:rFonts w:eastAsia="Tahoma"/>
          <w:lang w:val="en-CA"/>
        </w:rPr>
        <w:t xml:space="preserve"> of the other Party, or the shipper. The obligation to defend shall include </w:t>
      </w:r>
      <w:r w:rsidR="00602735" w:rsidRPr="00CF24C4">
        <w:rPr>
          <w:rFonts w:eastAsia="Tahoma"/>
          <w:lang w:val="en-CA"/>
        </w:rPr>
        <w:t xml:space="preserve">all </w:t>
      </w:r>
      <w:r w:rsidRPr="00CF24C4">
        <w:rPr>
          <w:rFonts w:eastAsia="Tahoma"/>
          <w:lang w:val="en-CA"/>
        </w:rPr>
        <w:t>costs of defense as they accrue.</w:t>
      </w:r>
      <w:bookmarkEnd w:id="3"/>
    </w:p>
    <w:p w:rsidR="00DD35F2" w:rsidRPr="00CF24C4" w:rsidRDefault="00C251ED" w:rsidP="00DB3612">
      <w:pPr>
        <w:pStyle w:val="Heading2"/>
        <w:rPr>
          <w:rFonts w:eastAsia="Tahoma"/>
          <w:lang w:val="en-CA"/>
        </w:rPr>
      </w:pPr>
      <w:r w:rsidRPr="00CF24C4">
        <w:rPr>
          <w:rFonts w:eastAsia="Tahoma"/>
          <w:lang w:val="en-CA"/>
        </w:rPr>
        <w:t xml:space="preserve">Does not have an </w:t>
      </w:r>
      <w:r w:rsidR="00602735" w:rsidRPr="00CF24C4">
        <w:rPr>
          <w:rFonts w:eastAsia="Tahoma"/>
          <w:lang w:val="en-CA"/>
        </w:rPr>
        <w:t>“</w:t>
      </w:r>
      <w:r w:rsidRPr="00CF24C4">
        <w:rPr>
          <w:rFonts w:eastAsia="Tahoma"/>
          <w:lang w:val="en-CA"/>
        </w:rPr>
        <w:t>Unsatisfactory</w:t>
      </w:r>
      <w:r w:rsidR="00602735" w:rsidRPr="00CF24C4">
        <w:rPr>
          <w:rFonts w:eastAsia="Tahoma"/>
          <w:lang w:val="en-CA"/>
        </w:rPr>
        <w:t xml:space="preserve">“ </w:t>
      </w:r>
      <w:r w:rsidRPr="00CF24C4">
        <w:rPr>
          <w:rFonts w:eastAsia="Tahoma"/>
          <w:lang w:val="en-CA"/>
        </w:rPr>
        <w:t xml:space="preserve">safety rating issued by the </w:t>
      </w:r>
      <w:r w:rsidR="0023580D" w:rsidRPr="00CF24C4">
        <w:rPr>
          <w:rFonts w:eastAsia="Tahoma"/>
          <w:i/>
          <w:lang w:val="en-CA"/>
        </w:rPr>
        <w:t>Commission des transports du Québec</w:t>
      </w:r>
      <w:r w:rsidR="0023580D" w:rsidRPr="00CF24C4">
        <w:rPr>
          <w:rFonts w:eastAsia="Tahoma"/>
          <w:lang w:val="en-CA"/>
        </w:rPr>
        <w:t xml:space="preserve"> </w:t>
      </w:r>
      <w:r w:rsidR="00EE4506" w:rsidRPr="00CF24C4">
        <w:rPr>
          <w:rFonts w:eastAsia="Tahoma"/>
          <w:lang w:val="en-CA"/>
        </w:rPr>
        <w:t>[</w:t>
      </w:r>
      <w:r w:rsidR="0023580D" w:rsidRPr="00CF24C4">
        <w:rPr>
          <w:rFonts w:eastAsia="Tahoma"/>
          <w:lang w:val="en-CA"/>
        </w:rPr>
        <w:t xml:space="preserve">and/or the </w:t>
      </w:r>
      <w:r w:rsidRPr="00CF24C4">
        <w:rPr>
          <w:rFonts w:eastAsia="Tahoma"/>
          <w:lang w:val="en-CA"/>
        </w:rPr>
        <w:t>Federal Motor Carrier Safety Administration (FMCSA), U.S. Department of Transportation</w:t>
      </w:r>
      <w:r w:rsidR="00EE4506" w:rsidRPr="00CF24C4">
        <w:rPr>
          <w:rFonts w:eastAsia="Tahoma"/>
          <w:lang w:val="en-CA"/>
        </w:rPr>
        <w:t>]</w:t>
      </w:r>
      <w:r w:rsidR="00614379" w:rsidRPr="00CF24C4">
        <w:rPr>
          <w:rFonts w:eastAsia="Tahoma"/>
          <w:b/>
          <w:lang w:val="en-CA"/>
        </w:rPr>
        <w:t xml:space="preserve"> [NTD: to be included only if business is held in the United States.]</w:t>
      </w:r>
      <w:r w:rsidRPr="00CF24C4">
        <w:rPr>
          <w:rFonts w:eastAsia="Tahoma"/>
          <w:lang w:val="en-CA"/>
        </w:rPr>
        <w:t xml:space="preserve">, and will notify BROKER in writing immediately if its safety rating is changed to </w:t>
      </w:r>
      <w:r w:rsidR="00E82EED" w:rsidRPr="00CF24C4">
        <w:rPr>
          <w:rFonts w:eastAsia="Tahoma"/>
          <w:lang w:val="en-CA"/>
        </w:rPr>
        <w:t>“</w:t>
      </w:r>
      <w:r w:rsidRPr="00CF24C4">
        <w:rPr>
          <w:rFonts w:eastAsia="Tahoma"/>
          <w:lang w:val="en-CA"/>
        </w:rPr>
        <w:t>Unsatisfactory</w:t>
      </w:r>
      <w:r w:rsidR="00E82EED" w:rsidRPr="00CF24C4">
        <w:rPr>
          <w:rFonts w:eastAsia="Tahoma"/>
          <w:lang w:val="en-CA"/>
        </w:rPr>
        <w:t>”</w:t>
      </w:r>
      <w:r w:rsidR="00602735" w:rsidRPr="00CF24C4">
        <w:rPr>
          <w:rFonts w:eastAsia="Tahoma"/>
          <w:lang w:val="en-CA"/>
        </w:rPr>
        <w:t xml:space="preserve"> </w:t>
      </w:r>
      <w:r w:rsidRPr="00CF24C4">
        <w:rPr>
          <w:rFonts w:eastAsia="Tahoma"/>
          <w:lang w:val="en-CA"/>
        </w:rPr>
        <w:t xml:space="preserve">or </w:t>
      </w:r>
      <w:r w:rsidR="00E82EED" w:rsidRPr="00CF24C4">
        <w:rPr>
          <w:rFonts w:eastAsia="Tahoma"/>
          <w:lang w:val="en-CA"/>
        </w:rPr>
        <w:t>“</w:t>
      </w:r>
      <w:r w:rsidRPr="00CF24C4">
        <w:rPr>
          <w:rFonts w:eastAsia="Tahoma"/>
          <w:lang w:val="en-CA"/>
        </w:rPr>
        <w:t>Conditional</w:t>
      </w:r>
      <w:r w:rsidR="00602735" w:rsidRPr="00CF24C4">
        <w:rPr>
          <w:rFonts w:eastAsia="Tahoma"/>
          <w:lang w:val="en-CA"/>
        </w:rPr>
        <w:t>”</w:t>
      </w:r>
      <w:r w:rsidR="0023580D" w:rsidRPr="00CF24C4">
        <w:rPr>
          <w:rFonts w:eastAsia="Tahoma"/>
          <w:lang w:val="en-CA"/>
        </w:rPr>
        <w:t xml:space="preserve"> or if there is a proposition of modification of its safety rating</w:t>
      </w:r>
      <w:r w:rsidRPr="00CF24C4">
        <w:rPr>
          <w:rFonts w:eastAsia="Tahoma"/>
          <w:lang w:val="en-CA"/>
        </w:rPr>
        <w:t>.</w:t>
      </w:r>
      <w:r w:rsidR="0082757D" w:rsidRPr="00CF24C4">
        <w:rPr>
          <w:rFonts w:eastAsia="Tahoma"/>
          <w:lang w:val="en-CA"/>
        </w:rPr>
        <w:t xml:space="preserve"> </w:t>
      </w:r>
    </w:p>
    <w:p w:rsidR="00DD35F2" w:rsidRPr="00CF24C4" w:rsidRDefault="00C251ED" w:rsidP="00DB3612">
      <w:pPr>
        <w:pStyle w:val="Heading2"/>
        <w:rPr>
          <w:rFonts w:eastAsia="Tahoma"/>
          <w:lang w:val="en-CA"/>
        </w:rPr>
      </w:pPr>
      <w:r w:rsidRPr="00CF24C4">
        <w:rPr>
          <w:rFonts w:eastAsia="Tahoma"/>
          <w:lang w:val="en-CA"/>
        </w:rPr>
        <w:t>Has investigated, monitors, and agrees to conduct business hereunder based on the credit-worthiness of BROKER and is granting BROKER credit terms accordingly.</w:t>
      </w:r>
      <w:r w:rsidR="00CB0274" w:rsidRPr="00CF24C4">
        <w:rPr>
          <w:rFonts w:eastAsia="Tahoma"/>
          <w:lang w:val="en-CA"/>
        </w:rPr>
        <w:t xml:space="preserve"> Accordingly, CARRIER waives </w:t>
      </w:r>
      <w:r w:rsidR="00626D4E" w:rsidRPr="00CF24C4">
        <w:rPr>
          <w:rFonts w:eastAsia="Tahoma"/>
          <w:lang w:val="en-CA"/>
        </w:rPr>
        <w:t>all rights on all shipments, including carrier’s and/or warehouseman’s lien, if applicable.</w:t>
      </w:r>
    </w:p>
    <w:p w:rsidR="00DD35F2" w:rsidRPr="00CF24C4" w:rsidRDefault="00C251ED" w:rsidP="00DB3612">
      <w:pPr>
        <w:pStyle w:val="Heading2"/>
        <w:rPr>
          <w:rFonts w:eastAsia="Tahoma"/>
          <w:lang w:val="en-CA"/>
        </w:rPr>
      </w:pPr>
      <w:r w:rsidRPr="00CF24C4">
        <w:rPr>
          <w:rFonts w:eastAsia="Tahoma"/>
          <w:lang w:val="en-CA"/>
        </w:rPr>
        <w:t>On behalf of shipper, consignee and broker interests, to the extent that any shipments subject to this Agreement are transported within the State of California on refrigerated equipment, CARRIER warrants that it shall only utilize equipment which is in full compliance with the California Air Resources Board (CARB)</w:t>
      </w:r>
      <w:r w:rsidR="00EA6AFB" w:rsidRPr="00CF24C4">
        <w:rPr>
          <w:rFonts w:eastAsia="Tahoma"/>
          <w:lang w:val="en-CA"/>
        </w:rPr>
        <w:t>,</w:t>
      </w:r>
      <w:r w:rsidRPr="00CF24C4">
        <w:rPr>
          <w:rFonts w:eastAsia="Tahoma"/>
          <w:lang w:val="en-CA"/>
        </w:rPr>
        <w:t xml:space="preserve"> Transport Refrigerated Unit (TRU) Airborne Toxic Control Measure (ATCM) in-use regulations. CARRIER shall be liable to BROKER for any penalties, or any other liability, imposed on, or assumed by BROKER due to penalties imposed on BROKERS customer because of CARRIER's use of non-compl</w:t>
      </w:r>
      <w:r w:rsidR="00EA6AFB" w:rsidRPr="00CF24C4">
        <w:rPr>
          <w:rFonts w:eastAsia="Tahoma"/>
          <w:lang w:val="en-CA"/>
        </w:rPr>
        <w:t>i</w:t>
      </w:r>
      <w:r w:rsidRPr="00CF24C4">
        <w:rPr>
          <w:rFonts w:eastAsia="Tahoma"/>
          <w:lang w:val="en-CA"/>
        </w:rPr>
        <w:t>ant equipment.</w:t>
      </w:r>
      <w:r w:rsidR="00EA6AFB" w:rsidRPr="00CF24C4">
        <w:rPr>
          <w:rFonts w:eastAsia="Tahoma"/>
          <w:lang w:val="en-CA"/>
        </w:rPr>
        <w:t xml:space="preserve"> </w:t>
      </w:r>
      <w:r w:rsidR="00EA6AFB" w:rsidRPr="00CF24C4">
        <w:rPr>
          <w:rFonts w:eastAsia="Tahoma"/>
          <w:b/>
          <w:lang w:val="en-CA"/>
        </w:rPr>
        <w:t>[NTD: to be included if transportation takes place in the State of California.]</w:t>
      </w:r>
    </w:p>
    <w:p w:rsidR="00C251ED" w:rsidRPr="00CF24C4" w:rsidRDefault="007F340B" w:rsidP="007F340B">
      <w:pPr>
        <w:pStyle w:val="Heading1"/>
        <w:rPr>
          <w:rFonts w:eastAsia="Verdana"/>
          <w:lang w:val="en-CA"/>
        </w:rPr>
      </w:pPr>
      <w:r w:rsidRPr="00CF24C4">
        <w:rPr>
          <w:rFonts w:eastAsia="Verdana"/>
          <w:lang w:val="en-CA"/>
        </w:rPr>
        <w:t>BROKER RESPONSIBILITIES:</w:t>
      </w:r>
    </w:p>
    <w:p w:rsidR="00DD35F2" w:rsidRPr="00CF24C4" w:rsidRDefault="0092380D" w:rsidP="001E2A4F">
      <w:pPr>
        <w:pStyle w:val="Heading2"/>
        <w:rPr>
          <w:rFonts w:eastAsia="Tahoma"/>
          <w:lang w:val="en-CA"/>
        </w:rPr>
      </w:pPr>
      <w:r w:rsidRPr="00CF24C4">
        <w:rPr>
          <w:rFonts w:eastAsia="Tahoma"/>
          <w:u w:val="single"/>
          <w:lang w:val="en-CA"/>
        </w:rPr>
        <w:t>SHIPMENTS, BILLING &amp; RATES</w:t>
      </w:r>
      <w:r w:rsidRPr="00CF24C4">
        <w:rPr>
          <w:rFonts w:eastAsia="Tahoma"/>
          <w:lang w:val="en-CA"/>
        </w:rPr>
        <w:t xml:space="preserve">: </w:t>
      </w:r>
      <w:r w:rsidR="00C251ED" w:rsidRPr="00CF24C4">
        <w:rPr>
          <w:rFonts w:eastAsia="Tahoma"/>
          <w:lang w:val="en-CA"/>
        </w:rPr>
        <w:t>BROKER s</w:t>
      </w:r>
      <w:r w:rsidR="001E2A4F" w:rsidRPr="00CF24C4">
        <w:rPr>
          <w:rFonts w:eastAsia="Tahoma"/>
          <w:lang w:val="en-CA"/>
        </w:rPr>
        <w:t>hall offer CARRIER at least one </w:t>
      </w:r>
      <w:r w:rsidR="00C251ED" w:rsidRPr="00CF24C4">
        <w:rPr>
          <w:rFonts w:eastAsia="Tahoma"/>
          <w:lang w:val="en-CA"/>
        </w:rPr>
        <w:t>(1) loads/shipments annually. BROKER</w:t>
      </w:r>
      <w:r w:rsidR="001E2A4F" w:rsidRPr="00CF24C4">
        <w:rPr>
          <w:rFonts w:eastAsia="Tahoma"/>
          <w:lang w:val="en-CA"/>
        </w:rPr>
        <w:t xml:space="preserve"> </w:t>
      </w:r>
      <w:r w:rsidR="001E2A4F" w:rsidRPr="00CF24C4">
        <w:rPr>
          <w:lang w:val="en-CA"/>
        </w:rPr>
        <w:t>shall inform CARRIER of (i) place of origin and destination of all shipments; and (ii) if applicable, any special shipping and handling instructions, special equipment requirements, or value of shipments in excess of the amount specified in Par.</w:t>
      </w:r>
      <w:r w:rsidR="00E82EED" w:rsidRPr="00CF24C4">
        <w:rPr>
          <w:lang w:val="en-CA"/>
        </w:rPr>
        <w:t> </w:t>
      </w:r>
      <w:r w:rsidR="001E2A4F" w:rsidRPr="00CF24C4">
        <w:rPr>
          <w:lang w:val="en-CA"/>
        </w:rPr>
        <w:fldChar w:fldCharType="begin"/>
      </w:r>
      <w:r w:rsidR="001E2A4F" w:rsidRPr="00CF24C4">
        <w:rPr>
          <w:lang w:val="en-CA"/>
        </w:rPr>
        <w:instrText xml:space="preserve"> REF _Ref13751840 \w \h </w:instrText>
      </w:r>
      <w:r w:rsidR="00CF24C4">
        <w:rPr>
          <w:lang w:val="en-CA"/>
        </w:rPr>
        <w:instrText xml:space="preserve"> \* MERGEFORMAT </w:instrText>
      </w:r>
      <w:r w:rsidR="001E2A4F" w:rsidRPr="00CF24C4">
        <w:rPr>
          <w:lang w:val="en-CA"/>
        </w:rPr>
      </w:r>
      <w:r w:rsidR="001E2A4F" w:rsidRPr="00CF24C4">
        <w:rPr>
          <w:lang w:val="en-CA"/>
        </w:rPr>
        <w:fldChar w:fldCharType="separate"/>
      </w:r>
      <w:r w:rsidR="004A4C39" w:rsidRPr="00CF24C4">
        <w:rPr>
          <w:lang w:val="en-CA"/>
        </w:rPr>
        <w:t>3.C(v)</w:t>
      </w:r>
      <w:r w:rsidR="001E2A4F" w:rsidRPr="00CF24C4">
        <w:rPr>
          <w:lang w:val="en-CA"/>
        </w:rPr>
        <w:fldChar w:fldCharType="end"/>
      </w:r>
      <w:r w:rsidR="001E2A4F" w:rsidRPr="00CF24C4" w:rsidDel="001E2A4F">
        <w:rPr>
          <w:lang w:val="en-CA"/>
        </w:rPr>
        <w:t xml:space="preserve"> </w:t>
      </w:r>
      <w:r w:rsidR="001E2A4F" w:rsidRPr="00CF24C4">
        <w:rPr>
          <w:lang w:val="en-CA"/>
        </w:rPr>
        <w:t>below, of which BROKER has been timely notified.</w:t>
      </w:r>
    </w:p>
    <w:p w:rsidR="007F340B" w:rsidRPr="00CF24C4" w:rsidRDefault="007F340B" w:rsidP="007F340B">
      <w:pPr>
        <w:pStyle w:val="Heading2"/>
        <w:rPr>
          <w:lang w:val="en-CA"/>
        </w:rPr>
      </w:pPr>
      <w:bookmarkStart w:id="4" w:name="_Ref13754287"/>
      <w:r w:rsidRPr="00CF24C4">
        <w:rPr>
          <w:color w:val="141414"/>
          <w:lang w:val="en-CA"/>
        </w:rPr>
        <w:t xml:space="preserve">BROKER agrees to conduct all billing services to shippers, consignees, or other party responsible for payment. </w:t>
      </w:r>
      <w:r w:rsidRPr="00CF24C4">
        <w:rPr>
          <w:lang w:val="en-CA"/>
        </w:rPr>
        <w:t xml:space="preserve">CARRIER shall invoice BROKER for </w:t>
      </w:r>
      <w:r w:rsidR="00EE4506" w:rsidRPr="00CF24C4">
        <w:rPr>
          <w:lang w:val="en-CA"/>
        </w:rPr>
        <w:t>the amount</w:t>
      </w:r>
      <w:r w:rsidRPr="00CF24C4">
        <w:rPr>
          <w:lang w:val="en-CA"/>
        </w:rPr>
        <w:t xml:space="preserve"> mutually agreed in writing</w:t>
      </w:r>
      <w:r w:rsidR="00EE4506" w:rsidRPr="00CF24C4">
        <w:rPr>
          <w:lang w:val="en-CA"/>
        </w:rPr>
        <w:t xml:space="preserve"> </w:t>
      </w:r>
      <w:r w:rsidRPr="00CF24C4">
        <w:rPr>
          <w:lang w:val="en-CA"/>
        </w:rPr>
        <w:t>contained in BROKER</w:t>
      </w:r>
      <w:r w:rsidR="00C073DF" w:rsidRPr="00CF24C4">
        <w:rPr>
          <w:lang w:val="en-CA"/>
        </w:rPr>
        <w:t>’</w:t>
      </w:r>
      <w:r w:rsidRPr="00CF24C4">
        <w:rPr>
          <w:lang w:val="en-CA"/>
        </w:rPr>
        <w:t>s Load Confirmation Sheet(s)</w:t>
      </w:r>
      <w:r w:rsidR="00C073DF" w:rsidRPr="00CF24C4">
        <w:rPr>
          <w:lang w:val="en-CA"/>
        </w:rPr>
        <w:t> </w:t>
      </w:r>
      <w:r w:rsidRPr="00CF24C4">
        <w:rPr>
          <w:lang w:val="en-CA"/>
        </w:rPr>
        <w:t>/</w:t>
      </w:r>
      <w:r w:rsidR="00C073DF" w:rsidRPr="00CF24C4">
        <w:rPr>
          <w:lang w:val="en-CA"/>
        </w:rPr>
        <w:t> </w:t>
      </w:r>
      <w:r w:rsidRPr="00CF24C4">
        <w:rPr>
          <w:lang w:val="en-CA"/>
        </w:rPr>
        <w:t xml:space="preserve">dispatch sheets incorporated herein by this reference. Additional rates for truckload or </w:t>
      </w:r>
      <w:r w:rsidR="00E82EED" w:rsidRPr="00CF24C4">
        <w:rPr>
          <w:lang w:val="en-CA"/>
        </w:rPr>
        <w:t>less than truckload (</w:t>
      </w:r>
      <w:r w:rsidRPr="00CF24C4">
        <w:rPr>
          <w:lang w:val="en-CA"/>
        </w:rPr>
        <w:t>LTL</w:t>
      </w:r>
      <w:r w:rsidR="00E82EED" w:rsidRPr="00CF24C4">
        <w:rPr>
          <w:lang w:val="en-CA"/>
        </w:rPr>
        <w:t>)</w:t>
      </w:r>
      <w:r w:rsidRPr="00CF24C4">
        <w:rPr>
          <w:lang w:val="en-CA"/>
        </w:rPr>
        <w:t xml:space="preserve"> shipments, or modifications or amendments of the above rates, or additional rates, may be established to meet changing market conditions, shipper requirements, BROKER requirements, and/or specific shipping schedules as mutually agreed upon, and shall be confirmed in writing by both Parties. Any such additional, modified, or amended rates, changes in rates shall automatically be incorporated herein by this reference</w:t>
      </w:r>
      <w:r w:rsidRPr="00CF24C4">
        <w:rPr>
          <w:color w:val="912040"/>
          <w:lang w:val="en-CA"/>
        </w:rPr>
        <w:t>.</w:t>
      </w:r>
      <w:bookmarkEnd w:id="4"/>
    </w:p>
    <w:p w:rsidR="00DD35F2" w:rsidRPr="00CF24C4" w:rsidRDefault="0092380D" w:rsidP="007F340B">
      <w:pPr>
        <w:pStyle w:val="Heading2"/>
        <w:rPr>
          <w:rFonts w:eastAsia="Tahoma"/>
          <w:lang w:val="en-CA"/>
        </w:rPr>
      </w:pPr>
      <w:bookmarkStart w:id="5" w:name="_Ref13754294"/>
      <w:r w:rsidRPr="00CF24C4">
        <w:rPr>
          <w:rFonts w:eastAsia="Tahoma"/>
          <w:u w:val="single"/>
          <w:lang w:val="en-CA"/>
        </w:rPr>
        <w:lastRenderedPageBreak/>
        <w:t>RATES:</w:t>
      </w:r>
      <w:r w:rsidRPr="00CF24C4">
        <w:rPr>
          <w:rFonts w:eastAsia="Tahoma"/>
          <w:lang w:val="en-CA"/>
        </w:rPr>
        <w:t xml:space="preserve"> </w:t>
      </w:r>
      <w:r w:rsidR="00C251ED" w:rsidRPr="00CF24C4">
        <w:rPr>
          <w:rFonts w:eastAsia="Tahoma"/>
          <w:lang w:val="en-CA"/>
        </w:rPr>
        <w:t>Additionally, any rates, which may be verbally agreed upon, shall be deemed confirmed in writing where CARRIER has billed the agreed rate and BROKER has paid it. All written confirmations of rates, including confirmations by billing and payment, shall be incorporated herein by this reference. Rates or charges, including but not limited to stop-offs, detention, loading or unloading, fuel surcharges, or other accessorial charges, tariff rates, released rates or values, or tariff rules or circulars, shall only be valid when their terms are specifically agreed to in a writing signed by both Parties.</w:t>
      </w:r>
      <w:bookmarkEnd w:id="5"/>
    </w:p>
    <w:p w:rsidR="00DD35F2" w:rsidRPr="00CF24C4" w:rsidRDefault="0092380D" w:rsidP="007F340B">
      <w:pPr>
        <w:pStyle w:val="Heading2"/>
        <w:rPr>
          <w:rFonts w:eastAsia="Tahoma"/>
          <w:lang w:val="en-CA"/>
        </w:rPr>
      </w:pPr>
      <w:r w:rsidRPr="00CF24C4">
        <w:rPr>
          <w:rFonts w:eastAsia="Tahoma"/>
          <w:u w:val="single"/>
          <w:lang w:val="en-CA"/>
        </w:rPr>
        <w:t>PAYMENT:</w:t>
      </w:r>
      <w:r w:rsidRPr="00CF24C4">
        <w:rPr>
          <w:rFonts w:eastAsia="Tahoma"/>
          <w:lang w:val="en-CA"/>
        </w:rPr>
        <w:t xml:space="preserve"> </w:t>
      </w:r>
      <w:r w:rsidR="00C251ED" w:rsidRPr="00CF24C4">
        <w:rPr>
          <w:rFonts w:eastAsia="Tahoma"/>
          <w:lang w:val="en-CA"/>
        </w:rPr>
        <w:t>The Parties agree that BROKER is the sole party responsible for payment of CARRIER</w:t>
      </w:r>
      <w:r w:rsidR="00C073DF" w:rsidRPr="00CF24C4">
        <w:rPr>
          <w:rFonts w:eastAsia="Tahoma"/>
          <w:lang w:val="en-CA"/>
        </w:rPr>
        <w:t>’</w:t>
      </w:r>
      <w:r w:rsidR="00C251ED" w:rsidRPr="00CF24C4">
        <w:rPr>
          <w:rFonts w:eastAsia="Tahoma"/>
          <w:lang w:val="en-CA"/>
        </w:rPr>
        <w:t>s charges. Failure of BROKER to collect payment from its customer shall not exonerate BROKER of its obligation to pay CARRIER. BROKER agrees to pay CARRIER</w:t>
      </w:r>
      <w:r w:rsidR="00C073DF" w:rsidRPr="00CF24C4">
        <w:rPr>
          <w:rFonts w:eastAsia="Tahoma"/>
          <w:lang w:val="en-CA"/>
        </w:rPr>
        <w:t>’</w:t>
      </w:r>
      <w:r w:rsidR="00C251ED" w:rsidRPr="00CF24C4">
        <w:rPr>
          <w:rFonts w:eastAsia="Tahoma"/>
          <w:lang w:val="en-CA"/>
        </w:rPr>
        <w:t>s invoice within _</w:t>
      </w:r>
      <w:r w:rsidR="00E82EED" w:rsidRPr="00CF24C4">
        <w:rPr>
          <w:rFonts w:eastAsia="Tahoma"/>
          <w:lang w:val="en-CA"/>
        </w:rPr>
        <w:t>_</w:t>
      </w:r>
      <w:r w:rsidR="00DB1F67" w:rsidRPr="00CF24C4">
        <w:rPr>
          <w:rFonts w:eastAsia="Tahoma"/>
          <w:lang w:val="en-CA"/>
        </w:rPr>
        <w:t>45</w:t>
      </w:r>
      <w:r w:rsidR="00E82EED" w:rsidRPr="00CF24C4">
        <w:rPr>
          <w:rFonts w:eastAsia="Tahoma"/>
          <w:lang w:val="en-CA"/>
        </w:rPr>
        <w:t>_</w:t>
      </w:r>
      <w:r w:rsidR="00C251ED" w:rsidRPr="00CF24C4">
        <w:rPr>
          <w:rFonts w:eastAsia="Tahoma"/>
          <w:lang w:val="en-CA"/>
        </w:rPr>
        <w:t>_ days of receipt of the bill of lading or proof of delivery, provided CARRIER is not in default under the terms of this Agreement. If BROKER has not paid CARRIER</w:t>
      </w:r>
      <w:r w:rsidR="00C073DF" w:rsidRPr="00CF24C4">
        <w:rPr>
          <w:rFonts w:eastAsia="Tahoma"/>
          <w:lang w:val="en-CA"/>
        </w:rPr>
        <w:t>’</w:t>
      </w:r>
      <w:r w:rsidR="00C251ED" w:rsidRPr="00CF24C4">
        <w:rPr>
          <w:rFonts w:eastAsia="Tahoma"/>
          <w:lang w:val="en-CA"/>
        </w:rPr>
        <w:t xml:space="preserve">s invoice as agreed, and CARRIER has complied with the terms of this Agreement, CARRIER may seek payment from the </w:t>
      </w:r>
      <w:r w:rsidR="00602735" w:rsidRPr="00CF24C4">
        <w:rPr>
          <w:rFonts w:eastAsia="Tahoma"/>
          <w:lang w:val="en-CA"/>
        </w:rPr>
        <w:t>s</w:t>
      </w:r>
      <w:r w:rsidR="00C251ED" w:rsidRPr="00CF24C4">
        <w:rPr>
          <w:rFonts w:eastAsia="Tahoma"/>
          <w:lang w:val="en-CA"/>
        </w:rPr>
        <w:t>hipper or other party responsible fo</w:t>
      </w:r>
      <w:r w:rsidR="00C858A6" w:rsidRPr="00CF24C4">
        <w:rPr>
          <w:rFonts w:eastAsia="Tahoma"/>
          <w:lang w:val="en-CA"/>
        </w:rPr>
        <w:t>r payment after giving BROKER _</w:t>
      </w:r>
      <w:r w:rsidR="00E82EED" w:rsidRPr="00CF24C4">
        <w:rPr>
          <w:rFonts w:eastAsia="Tahoma"/>
          <w:lang w:val="en-CA"/>
        </w:rPr>
        <w:t>_</w:t>
      </w:r>
      <w:r w:rsidR="00DB1F67" w:rsidRPr="00CF24C4">
        <w:rPr>
          <w:rFonts w:eastAsia="Tahoma"/>
          <w:lang w:val="en-CA"/>
        </w:rPr>
        <w:t>60</w:t>
      </w:r>
      <w:r w:rsidR="00E82EED" w:rsidRPr="00CF24C4">
        <w:rPr>
          <w:rFonts w:eastAsia="Tahoma"/>
          <w:lang w:val="en-CA"/>
        </w:rPr>
        <w:t>_</w:t>
      </w:r>
      <w:r w:rsidR="00C251ED" w:rsidRPr="00CF24C4">
        <w:rPr>
          <w:rFonts w:eastAsia="Tahoma"/>
          <w:lang w:val="en-CA"/>
        </w:rPr>
        <w:t>_</w:t>
      </w:r>
      <w:r w:rsidR="00602735" w:rsidRPr="00CF24C4">
        <w:rPr>
          <w:rFonts w:eastAsia="Tahoma"/>
          <w:lang w:val="en-CA"/>
        </w:rPr>
        <w:t> </w:t>
      </w:r>
      <w:r w:rsidR="00C251ED" w:rsidRPr="00CF24C4">
        <w:rPr>
          <w:rFonts w:eastAsia="Tahoma"/>
          <w:lang w:val="en-CA"/>
        </w:rPr>
        <w:t xml:space="preserve">(business days) advance written notice. CARRIER shall not seek payment from </w:t>
      </w:r>
      <w:r w:rsidR="00602735" w:rsidRPr="00CF24C4">
        <w:rPr>
          <w:rFonts w:eastAsia="Tahoma"/>
          <w:lang w:val="en-CA"/>
        </w:rPr>
        <w:t>shipper</w:t>
      </w:r>
      <w:r w:rsidR="00C251ED" w:rsidRPr="00CF24C4">
        <w:rPr>
          <w:rFonts w:eastAsia="Tahoma"/>
          <w:lang w:val="en-CA"/>
        </w:rPr>
        <w:t xml:space="preserve">, consignees, </w:t>
      </w:r>
      <w:r w:rsidR="00626D4E" w:rsidRPr="00CF24C4">
        <w:rPr>
          <w:rFonts w:eastAsia="Tahoma"/>
          <w:lang w:val="en-CA"/>
        </w:rPr>
        <w:t xml:space="preserve">consignor, </w:t>
      </w:r>
      <w:r w:rsidR="00C251ED" w:rsidRPr="00CF24C4">
        <w:rPr>
          <w:rFonts w:eastAsia="Tahoma"/>
          <w:lang w:val="en-CA"/>
        </w:rPr>
        <w:t>or third parties, if they can prove payment to BROKER.</w:t>
      </w:r>
      <w:r w:rsidR="005C5730" w:rsidRPr="00CF24C4">
        <w:rPr>
          <w:rFonts w:eastAsia="Tahoma"/>
          <w:lang w:val="en-CA"/>
        </w:rPr>
        <w:t xml:space="preserve"> </w:t>
      </w:r>
      <w:r w:rsidR="00D658C9" w:rsidRPr="00CF24C4">
        <w:rPr>
          <w:rFonts w:eastAsia="Tahoma"/>
          <w:lang w:val="en-CA"/>
        </w:rPr>
        <w:t xml:space="preserve">In such circumstances, </w:t>
      </w:r>
      <w:r w:rsidR="005C5730" w:rsidRPr="00CF24C4">
        <w:rPr>
          <w:rFonts w:eastAsia="Tahoma"/>
          <w:lang w:val="en-CA"/>
        </w:rPr>
        <w:t>CARRIER agrees that</w:t>
      </w:r>
      <w:r w:rsidR="004D3473" w:rsidRPr="00CF24C4">
        <w:rPr>
          <w:rFonts w:eastAsia="Tahoma"/>
          <w:lang w:val="en-CA"/>
        </w:rPr>
        <w:t xml:space="preserve"> shipper, consignees, consignor, </w:t>
      </w:r>
      <w:r w:rsidR="00D658C9" w:rsidRPr="00CF24C4">
        <w:rPr>
          <w:rFonts w:eastAsia="Tahoma"/>
          <w:lang w:val="en-CA"/>
        </w:rPr>
        <w:t>and/</w:t>
      </w:r>
      <w:r w:rsidR="004D3473" w:rsidRPr="00CF24C4">
        <w:rPr>
          <w:rFonts w:eastAsia="Tahoma"/>
          <w:lang w:val="en-CA"/>
        </w:rPr>
        <w:t xml:space="preserve">or third parties are </w:t>
      </w:r>
      <w:r w:rsidR="003475EA" w:rsidRPr="00CF24C4">
        <w:rPr>
          <w:rFonts w:eastAsia="Tahoma"/>
          <w:lang w:val="en-CA"/>
        </w:rPr>
        <w:t xml:space="preserve">entirely </w:t>
      </w:r>
      <w:r w:rsidR="00D658C9" w:rsidRPr="00CF24C4">
        <w:rPr>
          <w:rFonts w:eastAsia="Tahoma"/>
          <w:lang w:val="en-CA"/>
        </w:rPr>
        <w:t>exonerated from any payment to CARRIER</w:t>
      </w:r>
      <w:r w:rsidR="003475EA" w:rsidRPr="00CF24C4">
        <w:rPr>
          <w:rFonts w:eastAsia="Tahoma"/>
          <w:lang w:val="en-CA"/>
        </w:rPr>
        <w:t>.</w:t>
      </w:r>
    </w:p>
    <w:p w:rsidR="00EA6AFB" w:rsidRPr="00CF24C4" w:rsidRDefault="0092380D" w:rsidP="007F340B">
      <w:pPr>
        <w:pStyle w:val="Heading2"/>
        <w:spacing w:line="247" w:lineRule="exact"/>
        <w:textAlignment w:val="baseline"/>
        <w:rPr>
          <w:rFonts w:eastAsia="Tahoma"/>
          <w:lang w:val="en-CA"/>
        </w:rPr>
      </w:pPr>
      <w:r w:rsidRPr="00CF24C4">
        <w:rPr>
          <w:rFonts w:eastAsia="Tahoma"/>
          <w:u w:val="single"/>
          <w:lang w:val="en-CA"/>
        </w:rPr>
        <w:t>BOND:</w:t>
      </w:r>
      <w:r w:rsidRPr="00CF24C4">
        <w:rPr>
          <w:rFonts w:eastAsia="Tahoma"/>
          <w:lang w:val="en-CA"/>
        </w:rPr>
        <w:t xml:space="preserve"> </w:t>
      </w:r>
      <w:r w:rsidR="00C251ED" w:rsidRPr="00CF24C4">
        <w:rPr>
          <w:rFonts w:eastAsia="Tahoma"/>
          <w:lang w:val="en-CA"/>
        </w:rPr>
        <w:t>BROKER shall maintain a surety bond /trust fund as agreed to in the amount of $100,000.00 and on file with the Federal Motor Carrier Safety Administration (FMCSA) in the form and amount not less than that required by that agency</w:t>
      </w:r>
      <w:r w:rsidR="00EA6AFB" w:rsidRPr="00CF24C4">
        <w:rPr>
          <w:rFonts w:eastAsia="Tahoma"/>
          <w:lang w:val="en-CA"/>
        </w:rPr>
        <w:t xml:space="preserve">. </w:t>
      </w:r>
      <w:r w:rsidR="00EA6AFB" w:rsidRPr="00CF24C4">
        <w:rPr>
          <w:rFonts w:eastAsia="Tahoma"/>
          <w:b/>
          <w:lang w:val="en-CA"/>
        </w:rPr>
        <w:t>[NTD: to be included only if business is held in the United States.]</w:t>
      </w:r>
    </w:p>
    <w:p w:rsidR="00DD35F2" w:rsidRPr="00CF24C4" w:rsidRDefault="00C251ED" w:rsidP="007F340B">
      <w:pPr>
        <w:pStyle w:val="Heading2"/>
        <w:spacing w:line="247" w:lineRule="exact"/>
        <w:textAlignment w:val="baseline"/>
        <w:rPr>
          <w:rFonts w:ascii="Tahoma" w:eastAsia="Tahoma" w:hAnsi="Tahoma"/>
          <w:color w:val="000000"/>
          <w:lang w:val="en-CA"/>
        </w:rPr>
      </w:pPr>
      <w:r w:rsidRPr="00CF24C4">
        <w:rPr>
          <w:rFonts w:eastAsia="Tahoma"/>
          <w:lang w:val="en-CA"/>
        </w:rPr>
        <w:t xml:space="preserve">BROKER will notify CARRIER immediately if its </w:t>
      </w:r>
      <w:r w:rsidR="00EA6AFB" w:rsidRPr="00CF24C4">
        <w:rPr>
          <w:rFonts w:eastAsia="Tahoma"/>
          <w:lang w:val="en-CA"/>
        </w:rPr>
        <w:t>Broker</w:t>
      </w:r>
      <w:r w:rsidRPr="00CF24C4">
        <w:rPr>
          <w:rFonts w:eastAsia="Tahoma"/>
          <w:lang w:val="en-CA"/>
        </w:rPr>
        <w:t xml:space="preserve"> Authorit</w:t>
      </w:r>
      <w:r w:rsidR="00085251" w:rsidRPr="00CF24C4">
        <w:rPr>
          <w:rFonts w:eastAsia="Verdana"/>
          <w:color w:val="000000"/>
          <w:spacing w:val="-14"/>
          <w:lang w:val="en-CA"/>
        </w:rPr>
        <w:t>[y/ies]</w:t>
      </w:r>
      <w:r w:rsidRPr="00CF24C4">
        <w:rPr>
          <w:rFonts w:eastAsia="Tahoma"/>
          <w:lang w:val="en-CA"/>
        </w:rPr>
        <w:t xml:space="preserve"> </w:t>
      </w:r>
      <w:r w:rsidR="00085251" w:rsidRPr="00CF24C4">
        <w:rPr>
          <w:rFonts w:eastAsia="Tahoma"/>
          <w:lang w:val="en-CA"/>
        </w:rPr>
        <w:t>[</w:t>
      </w:r>
      <w:r w:rsidRPr="00CF24C4">
        <w:rPr>
          <w:rFonts w:eastAsia="Tahoma"/>
          <w:lang w:val="en-CA"/>
        </w:rPr>
        <w:t>i</w:t>
      </w:r>
      <w:r w:rsidR="00085251" w:rsidRPr="00CF24C4">
        <w:rPr>
          <w:rFonts w:eastAsia="Tahoma"/>
          <w:lang w:val="en-CA"/>
        </w:rPr>
        <w:t xml:space="preserve">s/are] </w:t>
      </w:r>
      <w:r w:rsidRPr="00CF24C4">
        <w:rPr>
          <w:rFonts w:eastAsia="Tahoma"/>
          <w:lang w:val="en-CA"/>
        </w:rPr>
        <w:t>revoked, suspended or rendered inactive for any reason; and/or if it is sold, or if there is a change in control of ownership</w:t>
      </w:r>
      <w:r w:rsidR="0082757D" w:rsidRPr="00CF24C4">
        <w:rPr>
          <w:rFonts w:eastAsia="Tahoma"/>
          <w:lang w:val="en-CA"/>
        </w:rPr>
        <w:t>.</w:t>
      </w:r>
    </w:p>
    <w:p w:rsidR="00DD35F2" w:rsidRPr="00CF24C4" w:rsidRDefault="00C251ED" w:rsidP="007F340B">
      <w:pPr>
        <w:pStyle w:val="Heading2"/>
        <w:rPr>
          <w:rFonts w:eastAsia="Tahoma"/>
          <w:lang w:val="en-CA"/>
        </w:rPr>
      </w:pPr>
      <w:bookmarkStart w:id="6" w:name="_Ref13821165"/>
      <w:r w:rsidRPr="00CF24C4">
        <w:rPr>
          <w:rFonts w:eastAsia="Tahoma"/>
          <w:lang w:val="en-CA"/>
        </w:rPr>
        <w:t>BROKER</w:t>
      </w:r>
      <w:r w:rsidR="00C073DF" w:rsidRPr="00CF24C4">
        <w:rPr>
          <w:rFonts w:eastAsia="Tahoma"/>
          <w:lang w:val="en-CA"/>
        </w:rPr>
        <w:t>’</w:t>
      </w:r>
      <w:r w:rsidRPr="00CF24C4">
        <w:rPr>
          <w:rFonts w:eastAsia="Tahoma"/>
          <w:lang w:val="en-CA"/>
        </w:rPr>
        <w:t xml:space="preserve">s responsibility is limited to </w:t>
      </w:r>
      <w:r w:rsidR="00193387" w:rsidRPr="00CF24C4">
        <w:rPr>
          <w:szCs w:val="20"/>
        </w:rPr>
        <w:t>arranging transportation or providing related services, such as, but not limited to, warehousing and any other kind of logistics services</w:t>
      </w:r>
      <w:r w:rsidRPr="00CF24C4">
        <w:rPr>
          <w:rFonts w:eastAsia="Tahoma"/>
          <w:lang w:val="en-CA"/>
        </w:rPr>
        <w:t>, but not actually performing, transportation of a shipper</w:t>
      </w:r>
      <w:r w:rsidR="00C073DF" w:rsidRPr="00CF24C4">
        <w:rPr>
          <w:rFonts w:eastAsia="Tahoma"/>
          <w:lang w:val="en-CA"/>
        </w:rPr>
        <w:t>’</w:t>
      </w:r>
      <w:r w:rsidRPr="00CF24C4">
        <w:rPr>
          <w:rFonts w:eastAsia="Tahoma"/>
          <w:lang w:val="en-CA"/>
        </w:rPr>
        <w:t>s freight.</w:t>
      </w:r>
      <w:bookmarkEnd w:id="6"/>
    </w:p>
    <w:p w:rsidR="00DD35F2" w:rsidRPr="00CF24C4" w:rsidRDefault="00C251ED" w:rsidP="007F340B">
      <w:pPr>
        <w:pStyle w:val="Heading1"/>
        <w:rPr>
          <w:rFonts w:eastAsia="Verdana"/>
          <w:lang w:val="fr-FR"/>
        </w:rPr>
      </w:pPr>
      <w:r w:rsidRPr="00CF24C4">
        <w:rPr>
          <w:rFonts w:eastAsia="Verdana"/>
          <w:lang w:val="fr-FR"/>
        </w:rPr>
        <w:t>CARRIER RESPONSIBILITIES:</w:t>
      </w:r>
    </w:p>
    <w:p w:rsidR="00DD35F2" w:rsidRPr="00CF24C4" w:rsidRDefault="0092380D" w:rsidP="007F340B">
      <w:pPr>
        <w:pStyle w:val="Heading2"/>
        <w:rPr>
          <w:rFonts w:eastAsia="Tahoma"/>
          <w:u w:val="single"/>
          <w:lang w:val="en-CA"/>
        </w:rPr>
      </w:pPr>
      <w:r w:rsidRPr="00CF24C4">
        <w:rPr>
          <w:rFonts w:eastAsia="Tahoma"/>
          <w:u w:val="single"/>
          <w:lang w:val="en-CA"/>
        </w:rPr>
        <w:t>EQUIPEMENT</w:t>
      </w:r>
      <w:r w:rsidRPr="00CF24C4">
        <w:rPr>
          <w:rFonts w:eastAsia="Tahoma"/>
          <w:lang w:val="en-CA"/>
        </w:rPr>
        <w:t xml:space="preserve">: </w:t>
      </w:r>
      <w:r w:rsidR="00C251ED" w:rsidRPr="00CF24C4">
        <w:rPr>
          <w:rFonts w:eastAsia="Tahoma"/>
          <w:lang w:val="en-CA"/>
        </w:rPr>
        <w:t>Subject to its representations and warranties in Par</w:t>
      </w:r>
      <w:r w:rsidR="00EA6AFB" w:rsidRPr="00CF24C4">
        <w:rPr>
          <w:rFonts w:eastAsia="Tahoma"/>
          <w:lang w:val="en-CA"/>
        </w:rPr>
        <w:t>. </w:t>
      </w:r>
      <w:r w:rsidR="00193387" w:rsidRPr="00CF24C4">
        <w:rPr>
          <w:rFonts w:eastAsia="Tahoma"/>
          <w:lang w:val="en-CA"/>
        </w:rPr>
        <w:fldChar w:fldCharType="begin"/>
      </w:r>
      <w:r w:rsidR="00193387" w:rsidRPr="00CF24C4">
        <w:rPr>
          <w:rFonts w:eastAsia="Tahoma"/>
          <w:lang w:val="en-CA"/>
        </w:rPr>
        <w:instrText xml:space="preserve"> REF _Ref13753453 \w \h </w:instrText>
      </w:r>
      <w:r w:rsidR="00CF24C4">
        <w:rPr>
          <w:rFonts w:eastAsia="Tahoma"/>
          <w:lang w:val="en-CA"/>
        </w:rPr>
        <w:instrText xml:space="preserve"> \* MERGEFORMAT </w:instrText>
      </w:r>
      <w:r w:rsidR="00193387" w:rsidRPr="00CF24C4">
        <w:rPr>
          <w:rFonts w:eastAsia="Tahoma"/>
          <w:lang w:val="en-CA"/>
        </w:rPr>
      </w:r>
      <w:r w:rsidR="00193387" w:rsidRPr="00CF24C4">
        <w:rPr>
          <w:rFonts w:eastAsia="Tahoma"/>
          <w:lang w:val="en-CA"/>
        </w:rPr>
        <w:fldChar w:fldCharType="separate"/>
      </w:r>
      <w:r w:rsidR="004A4C39" w:rsidRPr="00CF24C4">
        <w:rPr>
          <w:rFonts w:eastAsia="Tahoma"/>
          <w:lang w:val="en-CA"/>
        </w:rPr>
        <w:t>1</w:t>
      </w:r>
      <w:r w:rsidR="00193387" w:rsidRPr="00CF24C4">
        <w:rPr>
          <w:rFonts w:eastAsia="Tahoma"/>
          <w:lang w:val="en-CA"/>
        </w:rPr>
        <w:fldChar w:fldCharType="end"/>
      </w:r>
      <w:r w:rsidR="00C251ED" w:rsidRPr="00CF24C4">
        <w:rPr>
          <w:rFonts w:eastAsia="Tahoma"/>
          <w:lang w:val="en-CA"/>
        </w:rPr>
        <w:t xml:space="preserve"> above, CARRIER agrees to provide the necessary equipment and qualified personnel for completion of the transportation services required </w:t>
      </w:r>
      <w:r w:rsidR="00172342" w:rsidRPr="00CF24C4">
        <w:rPr>
          <w:rFonts w:eastAsia="Tahoma"/>
          <w:lang w:val="en-CA"/>
        </w:rPr>
        <w:t xml:space="preserve">by </w:t>
      </w:r>
      <w:r w:rsidR="00C251ED" w:rsidRPr="00CF24C4">
        <w:rPr>
          <w:rFonts w:eastAsia="Tahoma"/>
          <w:lang w:val="en-CA"/>
        </w:rPr>
        <w:t xml:space="preserve">BROKER </w:t>
      </w:r>
      <w:r w:rsidR="00172342" w:rsidRPr="00CF24C4">
        <w:rPr>
          <w:rFonts w:eastAsia="Tahoma"/>
          <w:lang w:val="en-CA"/>
        </w:rPr>
        <w:t>for</w:t>
      </w:r>
      <w:r w:rsidR="00C251ED" w:rsidRPr="00CF24C4">
        <w:rPr>
          <w:rFonts w:eastAsia="Tahoma"/>
          <w:lang w:val="en-CA"/>
        </w:rPr>
        <w:t xml:space="preserve"> its customers. </w:t>
      </w:r>
      <w:r w:rsidR="00CD6072" w:rsidRPr="00CF24C4">
        <w:rPr>
          <w:rFonts w:cs="Arial"/>
          <w:lang w:val="en-CA"/>
        </w:rPr>
        <w:t xml:space="preserve">CARRIER shall maintain at all time the equipment </w:t>
      </w:r>
      <w:r w:rsidR="00373E8A" w:rsidRPr="00CF24C4">
        <w:rPr>
          <w:rFonts w:cs="Arial"/>
          <w:lang w:val="en-CA"/>
        </w:rPr>
        <w:t>in compliance with the applicable regulations</w:t>
      </w:r>
      <w:r w:rsidR="00CD6072" w:rsidRPr="00CF24C4">
        <w:rPr>
          <w:rFonts w:cs="Arial"/>
          <w:lang w:val="en-CA"/>
        </w:rPr>
        <w:t>. All costs incurred to th</w:t>
      </w:r>
      <w:r w:rsidR="00373E8A" w:rsidRPr="00CF24C4">
        <w:rPr>
          <w:rFonts w:cs="Arial"/>
          <w:lang w:val="en-CA"/>
        </w:rPr>
        <w:t>is</w:t>
      </w:r>
      <w:r w:rsidR="00CD6072" w:rsidRPr="00CF24C4">
        <w:rPr>
          <w:rFonts w:cs="Arial"/>
          <w:lang w:val="en-CA"/>
        </w:rPr>
        <w:t xml:space="preserve"> end </w:t>
      </w:r>
      <w:r w:rsidR="00373E8A" w:rsidRPr="00CF24C4">
        <w:rPr>
          <w:rFonts w:cs="Arial"/>
          <w:lang w:val="en-CA"/>
        </w:rPr>
        <w:t>a</w:t>
      </w:r>
      <w:r w:rsidR="00CD6072" w:rsidRPr="00CF24C4">
        <w:rPr>
          <w:rFonts w:cs="Arial"/>
          <w:lang w:val="en-CA"/>
        </w:rPr>
        <w:t xml:space="preserve">re at the expense of CARRIER. CARRIER shall ensure that the equipment is at all time clean and in a good appearance. </w:t>
      </w:r>
      <w:r w:rsidR="00CD6072" w:rsidRPr="00CF24C4">
        <w:rPr>
          <w:rFonts w:cs="Arial"/>
          <w:noProof/>
          <w:lang w:val="en-CA"/>
        </w:rPr>
        <w:t>In the event of a mechanical damage affecting the equipment belonging to CARRIER, and used by the latter for the purpose of the delivery provided by this Agreement, and that such damage renders the equipment unavailable for the purposes of the delivery by CARRIER provided by this Agreement, CARRIER undertakes to provide another similar equipment so that the delivery is in no way affected by such damage.</w:t>
      </w:r>
      <w:r w:rsidR="00C251ED" w:rsidRPr="00CF24C4">
        <w:rPr>
          <w:rFonts w:eastAsia="Tahoma"/>
          <w:lang w:val="en-CA"/>
        </w:rPr>
        <w:t xml:space="preserve">CARRIER will not supply equipment that has been used to transport </w:t>
      </w:r>
      <w:r w:rsidR="00EA6AFB" w:rsidRPr="00CF24C4">
        <w:rPr>
          <w:rFonts w:eastAsia="Tahoma"/>
          <w:lang w:val="en-CA"/>
        </w:rPr>
        <w:t xml:space="preserve">Hazardous Material </w:t>
      </w:r>
      <w:r w:rsidR="00C251ED" w:rsidRPr="00CF24C4">
        <w:rPr>
          <w:rFonts w:eastAsia="Tahoma"/>
          <w:lang w:val="en-CA"/>
        </w:rPr>
        <w:t xml:space="preserve">wastes, solid or liquid, regardless of whether they meet the definition in 40 C.F.R. §261.1 et. seq. </w:t>
      </w:r>
      <w:r w:rsidR="00EA6AFB" w:rsidRPr="00CF24C4">
        <w:rPr>
          <w:rFonts w:eastAsia="Tahoma"/>
          <w:b/>
          <w:lang w:val="en-CA"/>
        </w:rPr>
        <w:t>[NTD: to be included if the transportation takes place in the United States.]</w:t>
      </w:r>
      <w:r w:rsidR="00FA7980" w:rsidRPr="00CF24C4">
        <w:rPr>
          <w:rFonts w:eastAsia="Tahoma"/>
          <w:lang w:val="en-CA"/>
        </w:rPr>
        <w:t xml:space="preserve"> CARRIER agrees that all shipments will be transported and delivered with reasonable dispatch, or as otherwise agreed in writing.</w:t>
      </w:r>
    </w:p>
    <w:p w:rsidR="00DD35F2" w:rsidRPr="00CF24C4" w:rsidRDefault="0092380D" w:rsidP="007F340B">
      <w:pPr>
        <w:pStyle w:val="Heading2"/>
        <w:rPr>
          <w:rFonts w:eastAsia="Tahoma"/>
          <w:u w:val="single"/>
          <w:lang w:val="en-CA"/>
        </w:rPr>
      </w:pPr>
      <w:r w:rsidRPr="00CF24C4">
        <w:rPr>
          <w:rFonts w:eastAsia="Tahoma"/>
          <w:u w:val="single"/>
          <w:lang w:val="en-CA"/>
        </w:rPr>
        <w:lastRenderedPageBreak/>
        <w:t>BILLS OF LADING:</w:t>
      </w:r>
      <w:r w:rsidRPr="00CF24C4">
        <w:rPr>
          <w:rFonts w:eastAsia="Tahoma"/>
          <w:lang w:val="en-CA"/>
        </w:rPr>
        <w:t xml:space="preserve"> </w:t>
      </w:r>
      <w:r w:rsidR="00C251ED" w:rsidRPr="00CF24C4">
        <w:rPr>
          <w:rFonts w:eastAsia="Tahoma"/>
          <w:lang w:val="en-CA"/>
        </w:rPr>
        <w:t>CARRIER shall sign a bill of lading, produced by shipper</w:t>
      </w:r>
      <w:r w:rsidR="00614379" w:rsidRPr="00CF24C4">
        <w:rPr>
          <w:rFonts w:eastAsia="Tahoma"/>
          <w:lang w:val="en-CA"/>
        </w:rPr>
        <w:t>,</w:t>
      </w:r>
      <w:r w:rsidR="00C251ED" w:rsidRPr="00CF24C4">
        <w:rPr>
          <w:rFonts w:eastAsia="Tahoma"/>
          <w:lang w:val="en-CA"/>
        </w:rPr>
        <w:t xml:space="preserve"> CARRIER</w:t>
      </w:r>
      <w:r w:rsidR="00373E8A" w:rsidRPr="00CF24C4">
        <w:rPr>
          <w:rFonts w:eastAsia="Tahoma"/>
          <w:lang w:val="en-CA"/>
        </w:rPr>
        <w:t xml:space="preserve"> </w:t>
      </w:r>
      <w:r w:rsidR="00614379" w:rsidRPr="00CF24C4">
        <w:rPr>
          <w:rFonts w:eastAsia="Tahoma"/>
          <w:lang w:val="en-CA"/>
        </w:rPr>
        <w:t xml:space="preserve">or any person, </w:t>
      </w:r>
      <w:r w:rsidR="00C251ED" w:rsidRPr="00CF24C4">
        <w:rPr>
          <w:rFonts w:eastAsia="Tahoma"/>
          <w:lang w:val="en-CA"/>
        </w:rPr>
        <w:t xml:space="preserve">in compliance with </w:t>
      </w:r>
      <w:r w:rsidR="006D466A" w:rsidRPr="00CF24C4">
        <w:rPr>
          <w:rFonts w:eastAsia="Tahoma"/>
          <w:lang w:val="en-CA"/>
        </w:rPr>
        <w:t xml:space="preserve">the </w:t>
      </w:r>
      <w:r w:rsidR="00373E8A" w:rsidRPr="00CF24C4">
        <w:rPr>
          <w:rFonts w:eastAsia="Tahoma"/>
          <w:lang w:val="en-CA"/>
        </w:rPr>
        <w:t xml:space="preserve">applicable regulation </w:t>
      </w:r>
      <w:r w:rsidR="00C251ED" w:rsidRPr="00CF24C4">
        <w:rPr>
          <w:rFonts w:eastAsia="Tahoma"/>
          <w:lang w:val="en-CA"/>
        </w:rPr>
        <w:t xml:space="preserve">for the property it receives for transportation under this Agreement. Unless otherwise agreed in writing, CARRIER shall become fully liable for the freight when it receives </w:t>
      </w:r>
      <w:r w:rsidR="00193387" w:rsidRPr="00CF24C4">
        <w:rPr>
          <w:rFonts w:eastAsia="Tahoma"/>
          <w:lang w:val="en-CA"/>
        </w:rPr>
        <w:t xml:space="preserve">the property into its charge </w:t>
      </w:r>
      <w:r w:rsidR="00C251ED" w:rsidRPr="00CF24C4">
        <w:rPr>
          <w:rFonts w:eastAsia="Tahoma"/>
          <w:lang w:val="en-CA"/>
        </w:rPr>
        <w:t xml:space="preserve">thereof, and the trailer(s) is loaded, regardless of whether a bill of lading has been issued, and/or signed, and/or delivered to CARRIER, and </w:t>
      </w:r>
      <w:r w:rsidR="00373E8A" w:rsidRPr="00CF24C4">
        <w:rPr>
          <w:rFonts w:eastAsia="Tahoma"/>
          <w:lang w:val="en-CA"/>
        </w:rPr>
        <w:t xml:space="preserve">such </w:t>
      </w:r>
      <w:r w:rsidR="00C251ED" w:rsidRPr="00CF24C4">
        <w:rPr>
          <w:rFonts w:eastAsia="Tahoma"/>
          <w:lang w:val="en-CA"/>
        </w:rPr>
        <w:t>liability shall continue until delivery of the shipment to the consignee and the consignee signs the bill of lading or delivery receipt. Any terms of the bill of lading (including but not limited to payment and credit terms, released rates or released value) inconsistent with the terms of this Agreement shall be ineffective. Failure to issue a bill of lading, or sign a bill of lading acknowledging receipt of the cargo, by CARRIER, shall not affect the liability of CARRIER.</w:t>
      </w:r>
    </w:p>
    <w:p w:rsidR="0092380D" w:rsidRPr="00CF24C4" w:rsidRDefault="0092380D" w:rsidP="0092380D">
      <w:pPr>
        <w:pStyle w:val="Heading2"/>
        <w:keepNext/>
        <w:spacing w:after="0"/>
        <w:rPr>
          <w:rFonts w:eastAsia="Tahoma"/>
          <w:u w:val="single"/>
          <w:lang w:val="fr-FR"/>
        </w:rPr>
      </w:pPr>
      <w:bookmarkStart w:id="7" w:name="_Ref13751821"/>
      <w:r w:rsidRPr="00CF24C4">
        <w:rPr>
          <w:rFonts w:eastAsia="Tahoma"/>
          <w:u w:val="single"/>
          <w:lang w:val="fr-FR"/>
        </w:rPr>
        <w:t>LOSS &amp; DAMAGE CLAIMS:</w:t>
      </w:r>
      <w:bookmarkEnd w:id="7"/>
    </w:p>
    <w:p w:rsidR="00DD35F2" w:rsidRPr="00CF24C4" w:rsidRDefault="00C251ED" w:rsidP="006D27C2">
      <w:pPr>
        <w:pStyle w:val="Heading3"/>
        <w:rPr>
          <w:rFonts w:eastAsia="Tahoma"/>
          <w:lang w:val="en-CA"/>
        </w:rPr>
      </w:pPr>
      <w:r w:rsidRPr="00CF24C4">
        <w:rPr>
          <w:rFonts w:eastAsia="Tahoma"/>
          <w:lang w:val="en-CA"/>
        </w:rPr>
        <w:t xml:space="preserve">CARRIER agrees that food that has been transported or offered for transport under conditions that are not in compliance with </w:t>
      </w:r>
      <w:r w:rsidR="00E04D75" w:rsidRPr="00CF24C4">
        <w:rPr>
          <w:rFonts w:eastAsia="Tahoma"/>
          <w:lang w:val="en-CA"/>
        </w:rPr>
        <w:t>the applica</w:t>
      </w:r>
      <w:r w:rsidR="00085251" w:rsidRPr="00CF24C4">
        <w:rPr>
          <w:rFonts w:eastAsia="Tahoma"/>
          <w:lang w:val="en-CA"/>
        </w:rPr>
        <w:t>ble laws, regulations, industry</w:t>
      </w:r>
      <w:r w:rsidR="00E04D75" w:rsidRPr="00CF24C4">
        <w:rPr>
          <w:rFonts w:eastAsia="Tahoma"/>
          <w:lang w:val="en-CA"/>
        </w:rPr>
        <w:t xml:space="preserve"> best practices, or </w:t>
      </w:r>
      <w:r w:rsidRPr="00CF24C4">
        <w:rPr>
          <w:rFonts w:eastAsia="Tahoma"/>
          <w:lang w:val="en-CA"/>
        </w:rPr>
        <w:t>Shipper</w:t>
      </w:r>
      <w:r w:rsidR="00C073DF" w:rsidRPr="00CF24C4">
        <w:rPr>
          <w:rFonts w:eastAsia="Tahoma"/>
          <w:lang w:val="en-CA"/>
        </w:rPr>
        <w:t>’</w:t>
      </w:r>
      <w:r w:rsidRPr="00CF24C4">
        <w:rPr>
          <w:rFonts w:eastAsia="Tahoma"/>
          <w:lang w:val="en-CA"/>
        </w:rPr>
        <w:t>s</w:t>
      </w:r>
      <w:r w:rsidR="00085251" w:rsidRPr="00CF24C4">
        <w:rPr>
          <w:rFonts w:eastAsia="Tahoma"/>
          <w:lang w:val="en-CA"/>
        </w:rPr>
        <w:t xml:space="preserve">, </w:t>
      </w:r>
      <w:r w:rsidRPr="00CF24C4">
        <w:rPr>
          <w:rFonts w:eastAsia="Tahoma"/>
          <w:lang w:val="en-CA"/>
        </w:rPr>
        <w:t>BROKER</w:t>
      </w:r>
      <w:r w:rsidR="00C073DF" w:rsidRPr="00CF24C4">
        <w:rPr>
          <w:rFonts w:eastAsia="Tahoma"/>
          <w:lang w:val="en-CA"/>
        </w:rPr>
        <w:t>’</w:t>
      </w:r>
      <w:r w:rsidR="00E04D75" w:rsidRPr="00CF24C4">
        <w:rPr>
          <w:rFonts w:eastAsia="Tahoma"/>
          <w:lang w:val="en-CA"/>
        </w:rPr>
        <w:t>s</w:t>
      </w:r>
      <w:r w:rsidR="00085251" w:rsidRPr="00CF24C4">
        <w:rPr>
          <w:rFonts w:eastAsia="Tahoma"/>
          <w:lang w:val="en-CA"/>
        </w:rPr>
        <w:t xml:space="preserve">, </w:t>
      </w:r>
      <w:r w:rsidR="00085251" w:rsidRPr="00CF24C4">
        <w:rPr>
          <w:lang w:val="en-CA"/>
        </w:rPr>
        <w:t>BROKER’s customer’s or any other person’s</w:t>
      </w:r>
      <w:r w:rsidRPr="00CF24C4">
        <w:rPr>
          <w:rFonts w:eastAsia="Tahoma"/>
          <w:lang w:val="en-CA"/>
        </w:rPr>
        <w:t xml:space="preserve"> instructions, as provided to CARRIER by </w:t>
      </w:r>
      <w:r w:rsidR="00085251" w:rsidRPr="00CF24C4">
        <w:rPr>
          <w:rFonts w:eastAsia="Tahoma"/>
          <w:lang w:val="en-CA"/>
        </w:rPr>
        <w:t>such person</w:t>
      </w:r>
      <w:r w:rsidRPr="00CF24C4">
        <w:rPr>
          <w:rFonts w:eastAsia="Tahoma"/>
          <w:lang w:val="en-CA"/>
        </w:rPr>
        <w:t>, will be considered "</w:t>
      </w:r>
      <w:r w:rsidR="00E04D75" w:rsidRPr="00CF24C4">
        <w:rPr>
          <w:rFonts w:eastAsia="Tahoma"/>
          <w:lang w:val="en-CA"/>
        </w:rPr>
        <w:t>unsalvageable</w:t>
      </w:r>
      <w:r w:rsidRPr="00CF24C4">
        <w:rPr>
          <w:rFonts w:eastAsia="Tahoma"/>
          <w:lang w:val="en-CA"/>
        </w:rPr>
        <w:t>". CARRIER understands and agrees that</w:t>
      </w:r>
      <w:r w:rsidR="007F340B" w:rsidRPr="00CF24C4">
        <w:rPr>
          <w:rFonts w:eastAsia="Tahoma"/>
          <w:lang w:val="en-CA"/>
        </w:rPr>
        <w:t xml:space="preserve"> </w:t>
      </w:r>
      <w:r w:rsidR="00E04D75" w:rsidRPr="00CF24C4">
        <w:rPr>
          <w:rFonts w:eastAsia="Tahoma"/>
          <w:lang w:val="en-CA"/>
        </w:rPr>
        <w:t>such</w:t>
      </w:r>
      <w:r w:rsidRPr="00CF24C4">
        <w:rPr>
          <w:rFonts w:eastAsia="Tahoma"/>
          <w:lang w:val="en-CA"/>
        </w:rPr>
        <w:t xml:space="preserve"> shipments may be refused by the consignee or receiver, at destination without diminishing or affecting CARRIER</w:t>
      </w:r>
      <w:r w:rsidR="00C073DF" w:rsidRPr="00CF24C4">
        <w:rPr>
          <w:rFonts w:eastAsia="Tahoma"/>
          <w:lang w:val="en-CA"/>
        </w:rPr>
        <w:t>’</w:t>
      </w:r>
      <w:r w:rsidRPr="00CF24C4">
        <w:rPr>
          <w:rFonts w:eastAsia="Tahoma"/>
          <w:lang w:val="en-CA"/>
        </w:rPr>
        <w:t xml:space="preserve">S liability in the event of a cargo </w:t>
      </w:r>
      <w:r w:rsidR="00E04D75" w:rsidRPr="00CF24C4">
        <w:rPr>
          <w:rFonts w:eastAsia="Tahoma"/>
          <w:lang w:val="en-CA"/>
        </w:rPr>
        <w:t>claim</w:t>
      </w:r>
      <w:r w:rsidRPr="00CF24C4">
        <w:rPr>
          <w:rFonts w:eastAsia="Tahoma"/>
          <w:lang w:val="en-CA"/>
        </w:rPr>
        <w:t>. CARRIER shall not sell, salvage or attempt to sell or salvage any goods without the BROKER</w:t>
      </w:r>
      <w:r w:rsidR="00C073DF" w:rsidRPr="00CF24C4">
        <w:rPr>
          <w:rFonts w:eastAsia="Tahoma"/>
          <w:lang w:val="en-CA"/>
        </w:rPr>
        <w:t>’</w:t>
      </w:r>
      <w:r w:rsidRPr="00CF24C4">
        <w:rPr>
          <w:rFonts w:eastAsia="Tahoma"/>
          <w:lang w:val="en-CA"/>
        </w:rPr>
        <w:t>s express written permission; and</w:t>
      </w:r>
    </w:p>
    <w:p w:rsidR="00DD35F2" w:rsidRPr="00CF24C4" w:rsidRDefault="00C251ED" w:rsidP="007F340B">
      <w:pPr>
        <w:pStyle w:val="Heading3"/>
        <w:rPr>
          <w:rFonts w:eastAsia="Tahoma"/>
          <w:lang w:val="en-CA"/>
        </w:rPr>
      </w:pPr>
      <w:bookmarkStart w:id="8" w:name="_Ref13752001"/>
      <w:r w:rsidRPr="00CF24C4">
        <w:rPr>
          <w:rFonts w:eastAsia="Tahoma"/>
          <w:lang w:val="en-CA"/>
        </w:rPr>
        <w:t>CARRIER</w:t>
      </w:r>
      <w:r w:rsidR="00C073DF" w:rsidRPr="00CF24C4">
        <w:rPr>
          <w:rFonts w:eastAsia="Tahoma"/>
          <w:lang w:val="en-CA"/>
        </w:rPr>
        <w:t>’</w:t>
      </w:r>
      <w:r w:rsidRPr="00CF24C4">
        <w:rPr>
          <w:rFonts w:eastAsia="Tahoma"/>
          <w:lang w:val="en-CA"/>
        </w:rPr>
        <w:t xml:space="preserve">s liability for any cargo damage, loss, or theft from any cause shall be </w:t>
      </w:r>
      <w:r w:rsidR="00E04D75" w:rsidRPr="00CF24C4">
        <w:rPr>
          <w:rFonts w:eastAsia="Tahoma"/>
          <w:lang w:val="en-CA"/>
        </w:rPr>
        <w:t>limited,</w:t>
      </w:r>
      <w:r w:rsidR="00C073DF" w:rsidRPr="00CF24C4">
        <w:rPr>
          <w:rFonts w:eastAsia="Tahoma"/>
          <w:lang w:val="en-CA"/>
        </w:rPr>
        <w:t xml:space="preserve"> in the absence of any declared value</w:t>
      </w:r>
      <w:r w:rsidR="002D1BEC" w:rsidRPr="00CF24C4">
        <w:rPr>
          <w:rFonts w:eastAsia="Tahoma"/>
          <w:lang w:val="en-CA"/>
        </w:rPr>
        <w:t xml:space="preserve"> on the bill of lading</w:t>
      </w:r>
      <w:r w:rsidR="00C073DF" w:rsidRPr="00CF24C4">
        <w:rPr>
          <w:rFonts w:eastAsia="Tahoma"/>
          <w:lang w:val="en-CA"/>
        </w:rPr>
        <w:t xml:space="preserve">, </w:t>
      </w:r>
      <w:r w:rsidR="00E04D75" w:rsidRPr="00CF24C4">
        <w:rPr>
          <w:rFonts w:eastAsia="Tahoma"/>
          <w:lang w:val="en-CA"/>
        </w:rPr>
        <w:t xml:space="preserve">to </w:t>
      </w:r>
      <w:r w:rsidR="00C073DF" w:rsidRPr="00CF24C4">
        <w:rPr>
          <w:rFonts w:eastAsia="Tahoma"/>
          <w:lang w:val="en-CA"/>
        </w:rPr>
        <w:t xml:space="preserve">$ 4.41 per kilogram according to the </w:t>
      </w:r>
      <w:r w:rsidR="00E04D75" w:rsidRPr="00CF24C4">
        <w:rPr>
          <w:rFonts w:eastAsia="Tahoma"/>
          <w:lang w:val="en-CA"/>
        </w:rPr>
        <w:t xml:space="preserve">total </w:t>
      </w:r>
      <w:r w:rsidR="00C073DF" w:rsidRPr="00CF24C4">
        <w:rPr>
          <w:rFonts w:eastAsia="Tahoma"/>
          <w:lang w:val="en-CA"/>
        </w:rPr>
        <w:t xml:space="preserve">weight of the </w:t>
      </w:r>
      <w:r w:rsidR="00E04D75" w:rsidRPr="00CF24C4">
        <w:rPr>
          <w:rFonts w:eastAsia="Tahoma"/>
          <w:lang w:val="en-CA"/>
        </w:rPr>
        <w:t xml:space="preserve">shipment. </w:t>
      </w:r>
      <w:bookmarkEnd w:id="8"/>
    </w:p>
    <w:p w:rsidR="00DD35F2" w:rsidRPr="00CF24C4" w:rsidRDefault="00C251ED" w:rsidP="006D27C2">
      <w:pPr>
        <w:pStyle w:val="Heading3"/>
        <w:rPr>
          <w:rFonts w:eastAsia="Tahoma"/>
          <w:lang w:val="en-CA"/>
        </w:rPr>
      </w:pPr>
      <w:r w:rsidRPr="00CF24C4">
        <w:rPr>
          <w:rFonts w:eastAsia="Tahoma"/>
          <w:lang w:val="en-CA"/>
        </w:rPr>
        <w:t>Except as pro</w:t>
      </w:r>
      <w:r w:rsidRPr="00CF24C4">
        <w:rPr>
          <w:rStyle w:val="Heading3Char"/>
        </w:rPr>
        <w:t>v</w:t>
      </w:r>
      <w:r w:rsidRPr="00CF24C4">
        <w:rPr>
          <w:rFonts w:eastAsia="Tahoma"/>
          <w:lang w:val="en-CA"/>
        </w:rPr>
        <w:t>ided in Par</w:t>
      </w:r>
      <w:r w:rsidR="00B24DA4" w:rsidRPr="00CF24C4">
        <w:rPr>
          <w:rFonts w:eastAsia="Tahoma"/>
          <w:lang w:val="en-CA"/>
        </w:rPr>
        <w:t xml:space="preserve"> 1</w:t>
      </w:r>
      <w:r w:rsidR="005563FA" w:rsidRPr="00CF24C4">
        <w:rPr>
          <w:rFonts w:eastAsia="Tahoma"/>
          <w:lang w:val="en-CA"/>
        </w:rPr>
        <w:t>. </w:t>
      </w:r>
      <w:r w:rsidR="008377E0" w:rsidRPr="00CF24C4">
        <w:rPr>
          <w:rFonts w:eastAsia="Tahoma"/>
          <w:lang w:val="en-CA"/>
        </w:rPr>
        <w:t>E</w:t>
      </w:r>
      <w:r w:rsidRPr="00CF24C4">
        <w:rPr>
          <w:rFonts w:eastAsia="Tahoma"/>
          <w:lang w:val="en-CA"/>
        </w:rPr>
        <w:t xml:space="preserve"> above, neither Party shall be liable to the other for consequential damages without prior written notification of the risk of loss and its approximate financial amount, and agreement to assume such responsibility in writing.</w:t>
      </w:r>
    </w:p>
    <w:p w:rsidR="00DD35F2" w:rsidRPr="00CF24C4" w:rsidRDefault="00C251ED" w:rsidP="006D27C2">
      <w:pPr>
        <w:pStyle w:val="Heading3"/>
        <w:rPr>
          <w:rFonts w:ascii="Tahoma" w:eastAsia="Tahoma" w:hAnsi="Tahoma"/>
          <w:color w:val="000000"/>
          <w:lang w:val="en-CA"/>
        </w:rPr>
      </w:pPr>
      <w:r w:rsidRPr="00CF24C4">
        <w:rPr>
          <w:rFonts w:eastAsia="Tahoma"/>
          <w:lang w:val="en-CA"/>
        </w:rPr>
        <w:t xml:space="preserve">CARRIER shall </w:t>
      </w:r>
      <w:r w:rsidR="00B27396" w:rsidRPr="00CF24C4">
        <w:rPr>
          <w:rFonts w:eastAsia="Tahoma"/>
          <w:lang w:val="en-CA"/>
        </w:rPr>
        <w:t xml:space="preserve">confirm in writing to BROKER in the event it </w:t>
      </w:r>
      <w:r w:rsidRPr="00CF24C4">
        <w:rPr>
          <w:rFonts w:eastAsia="Tahoma"/>
          <w:lang w:val="en-CA"/>
        </w:rPr>
        <w:t>pay</w:t>
      </w:r>
      <w:r w:rsidR="00B27396" w:rsidRPr="00CF24C4">
        <w:rPr>
          <w:rFonts w:eastAsia="Tahoma"/>
          <w:lang w:val="en-CA"/>
        </w:rPr>
        <w:t>s</w:t>
      </w:r>
      <w:r w:rsidRPr="00CF24C4">
        <w:rPr>
          <w:rFonts w:eastAsia="Tahoma"/>
          <w:lang w:val="en-CA"/>
        </w:rPr>
        <w:t>, decline</w:t>
      </w:r>
      <w:r w:rsidR="00B27396" w:rsidRPr="00CF24C4">
        <w:rPr>
          <w:rFonts w:eastAsia="Tahoma"/>
          <w:lang w:val="en-CA"/>
        </w:rPr>
        <w:t>s</w:t>
      </w:r>
      <w:r w:rsidRPr="00CF24C4">
        <w:rPr>
          <w:rFonts w:eastAsia="Tahoma"/>
          <w:lang w:val="en-CA"/>
        </w:rPr>
        <w:t xml:space="preserve"> or make</w:t>
      </w:r>
      <w:r w:rsidR="00B27396" w:rsidRPr="00CF24C4">
        <w:rPr>
          <w:rFonts w:eastAsia="Tahoma"/>
          <w:lang w:val="en-CA"/>
        </w:rPr>
        <w:t>s</w:t>
      </w:r>
      <w:r w:rsidRPr="00CF24C4">
        <w:rPr>
          <w:rFonts w:eastAsia="Tahoma"/>
          <w:lang w:val="en-CA"/>
        </w:rPr>
        <w:t xml:space="preserve"> sett</w:t>
      </w:r>
      <w:r w:rsidR="008D70ED" w:rsidRPr="00CF24C4">
        <w:rPr>
          <w:rFonts w:eastAsia="Tahoma"/>
          <w:lang w:val="en-CA"/>
        </w:rPr>
        <w:t>l</w:t>
      </w:r>
      <w:r w:rsidRPr="00CF24C4">
        <w:rPr>
          <w:rFonts w:eastAsia="Tahoma"/>
          <w:lang w:val="en-CA"/>
        </w:rPr>
        <w:t>ement offer on</w:t>
      </w:r>
      <w:r w:rsidR="0093766F" w:rsidRPr="00CF24C4">
        <w:rPr>
          <w:rFonts w:eastAsia="Tahoma"/>
          <w:lang w:val="en-CA"/>
        </w:rPr>
        <w:t xml:space="preserve"> </w:t>
      </w:r>
      <w:r w:rsidRPr="00CF24C4">
        <w:rPr>
          <w:rFonts w:eastAsia="Tahoma"/>
          <w:lang w:val="en-CA"/>
        </w:rPr>
        <w:t>a</w:t>
      </w:r>
      <w:r w:rsidR="0093766F" w:rsidRPr="00CF24C4">
        <w:rPr>
          <w:rFonts w:eastAsia="Tahoma"/>
          <w:lang w:val="en-CA"/>
        </w:rPr>
        <w:t>l</w:t>
      </w:r>
      <w:r w:rsidRPr="00CF24C4">
        <w:rPr>
          <w:rFonts w:eastAsia="Tahoma"/>
          <w:lang w:val="en-CA"/>
        </w:rPr>
        <w:t xml:space="preserve">l cargo loss or damage </w:t>
      </w:r>
      <w:r w:rsidR="008D70ED" w:rsidRPr="00CF24C4">
        <w:rPr>
          <w:rFonts w:eastAsia="Tahoma"/>
          <w:lang w:val="en-CA"/>
        </w:rPr>
        <w:t>claim</w:t>
      </w:r>
      <w:r w:rsidR="006D27C2" w:rsidRPr="00CF24C4">
        <w:rPr>
          <w:rFonts w:eastAsia="Tahoma"/>
          <w:lang w:val="en-CA"/>
        </w:rPr>
        <w:t xml:space="preserve"> within 30</w:t>
      </w:r>
      <w:r w:rsidR="005563FA" w:rsidRPr="00CF24C4">
        <w:rPr>
          <w:rFonts w:eastAsia="Tahoma"/>
          <w:lang w:val="en-CA"/>
        </w:rPr>
        <w:t> </w:t>
      </w:r>
      <w:r w:rsidRPr="00CF24C4">
        <w:rPr>
          <w:rFonts w:eastAsia="Tahoma"/>
          <w:lang w:val="en-CA"/>
        </w:rPr>
        <w:t xml:space="preserve">days of receipt of </w:t>
      </w:r>
      <w:r w:rsidR="00B27396" w:rsidRPr="00CF24C4">
        <w:rPr>
          <w:rFonts w:eastAsia="Tahoma"/>
          <w:lang w:val="en-CA"/>
        </w:rPr>
        <w:t xml:space="preserve">a written notice of claim by BROKER or </w:t>
      </w:r>
      <w:r w:rsidR="00AA0D4E" w:rsidRPr="00CF24C4">
        <w:rPr>
          <w:lang w:val="en-CA"/>
        </w:rPr>
        <w:t>BROKER’s customer</w:t>
      </w:r>
      <w:r w:rsidRPr="00CF24C4">
        <w:rPr>
          <w:rFonts w:eastAsia="Tahoma"/>
          <w:lang w:val="en-CA"/>
        </w:rPr>
        <w:t>. Failure of CARRIER to pay, decline or offer</w:t>
      </w:r>
      <w:r w:rsidR="006D27C2" w:rsidRPr="00CF24C4">
        <w:rPr>
          <w:rFonts w:eastAsia="Tahoma"/>
          <w:lang w:val="en-CA"/>
        </w:rPr>
        <w:t xml:space="preserve"> </w:t>
      </w:r>
      <w:r w:rsidRPr="00CF24C4">
        <w:rPr>
          <w:rFonts w:eastAsia="Tahoma"/>
          <w:lang w:val="en-CA"/>
        </w:rPr>
        <w:t>sett</w:t>
      </w:r>
      <w:r w:rsidR="008D70ED" w:rsidRPr="00CF24C4">
        <w:rPr>
          <w:rFonts w:eastAsia="Tahoma"/>
          <w:lang w:val="en-CA"/>
        </w:rPr>
        <w:t>lements</w:t>
      </w:r>
      <w:r w:rsidRPr="00CF24C4">
        <w:rPr>
          <w:rFonts w:eastAsia="Tahoma"/>
          <w:lang w:val="en-CA"/>
        </w:rPr>
        <w:t xml:space="preserve"> within this </w:t>
      </w:r>
      <w:r w:rsidR="006D27C2" w:rsidRPr="00CF24C4">
        <w:rPr>
          <w:rFonts w:eastAsia="Tahoma"/>
          <w:lang w:val="en-CA"/>
        </w:rPr>
        <w:t>30</w:t>
      </w:r>
      <w:r w:rsidR="005563FA" w:rsidRPr="00CF24C4">
        <w:rPr>
          <w:rFonts w:eastAsia="Tahoma"/>
          <w:lang w:val="en-CA"/>
        </w:rPr>
        <w:t>-</w:t>
      </w:r>
      <w:r w:rsidRPr="00CF24C4">
        <w:rPr>
          <w:rFonts w:eastAsia="Tahoma"/>
          <w:lang w:val="en-CA"/>
        </w:rPr>
        <w:t>day period shall be deemed admission by CARRIER of full liability for the amount claimed and a material breach of this Agreement.</w:t>
      </w:r>
    </w:p>
    <w:p w:rsidR="00DD35F2" w:rsidRPr="00CF24C4" w:rsidRDefault="001E2A4F" w:rsidP="001E2A4F">
      <w:pPr>
        <w:pStyle w:val="Heading3"/>
        <w:rPr>
          <w:rFonts w:eastAsia="Tahoma"/>
          <w:lang w:val="en-CA"/>
        </w:rPr>
      </w:pPr>
      <w:bookmarkStart w:id="9" w:name="_Ref13751840"/>
      <w:r w:rsidRPr="00CF24C4">
        <w:rPr>
          <w:rFonts w:eastAsia="Tahoma"/>
          <w:lang w:val="en-CA"/>
        </w:rPr>
        <w:t xml:space="preserve">It is mutually agreed between the Parties the maximum amount for which CARRIER could be held liable in case of loss or damage, is limited to $ 100,000.00 </w:t>
      </w:r>
      <w:r w:rsidR="00B27396" w:rsidRPr="00CF24C4">
        <w:rPr>
          <w:rFonts w:eastAsia="Tahoma"/>
          <w:lang w:val="en-CA"/>
        </w:rPr>
        <w:t>per trailer</w:t>
      </w:r>
      <w:r w:rsidR="00AA0D4E" w:rsidRPr="00CF24C4">
        <w:rPr>
          <w:rFonts w:eastAsia="Tahoma"/>
          <w:lang w:val="en-CA"/>
        </w:rPr>
        <w:t xml:space="preserve">, </w:t>
      </w:r>
      <w:r w:rsidRPr="00CF24C4">
        <w:rPr>
          <w:rFonts w:eastAsia="Tahoma"/>
          <w:lang w:val="en-CA"/>
        </w:rPr>
        <w:t xml:space="preserve">unless </w:t>
      </w:r>
      <w:r w:rsidR="00AF6112" w:rsidRPr="00CF24C4">
        <w:rPr>
          <w:rFonts w:eastAsia="Tahoma"/>
          <w:lang w:val="en-CA"/>
        </w:rPr>
        <w:t>a superior</w:t>
      </w:r>
      <w:r w:rsidR="001B5AE8" w:rsidRPr="00CF24C4">
        <w:rPr>
          <w:rFonts w:eastAsia="Tahoma"/>
          <w:lang w:val="en-CA"/>
        </w:rPr>
        <w:t xml:space="preserve"> value </w:t>
      </w:r>
      <w:r w:rsidR="00AA0D4E" w:rsidRPr="00CF24C4">
        <w:rPr>
          <w:rFonts w:eastAsia="Tahoma"/>
          <w:lang w:val="en-CA"/>
        </w:rPr>
        <w:t>is declared on the bill of lading.</w:t>
      </w:r>
      <w:bookmarkEnd w:id="9"/>
    </w:p>
    <w:p w:rsidR="00DD35F2" w:rsidRPr="00CF24C4" w:rsidRDefault="0092380D" w:rsidP="006D27C2">
      <w:pPr>
        <w:pStyle w:val="Heading2"/>
        <w:rPr>
          <w:rFonts w:eastAsia="Tahoma"/>
          <w:u w:val="single"/>
          <w:lang w:val="en-CA"/>
        </w:rPr>
      </w:pPr>
      <w:r w:rsidRPr="00CF24C4">
        <w:rPr>
          <w:rFonts w:eastAsia="Tahoma"/>
          <w:u w:val="single"/>
          <w:lang w:val="en-CA"/>
        </w:rPr>
        <w:t>INSURANCE:</w:t>
      </w:r>
      <w:r w:rsidRPr="00CF24C4">
        <w:rPr>
          <w:rFonts w:eastAsia="Tahoma"/>
          <w:lang w:val="en-CA"/>
        </w:rPr>
        <w:t xml:space="preserve"> </w:t>
      </w:r>
      <w:r w:rsidR="00C251ED" w:rsidRPr="00CF24C4">
        <w:rPr>
          <w:rFonts w:eastAsia="Tahoma"/>
          <w:lang w:val="en-CA"/>
        </w:rPr>
        <w:t xml:space="preserve">CARRIER shall furnish BROKER with </w:t>
      </w:r>
      <w:r w:rsidR="001B5AE8" w:rsidRPr="00CF24C4">
        <w:rPr>
          <w:rFonts w:eastAsia="Tahoma"/>
          <w:lang w:val="en-CA"/>
        </w:rPr>
        <w:t>certificate</w:t>
      </w:r>
      <w:r w:rsidR="00C251ED" w:rsidRPr="00CF24C4">
        <w:rPr>
          <w:rFonts w:eastAsia="Tahoma"/>
          <w:lang w:val="en-CA"/>
        </w:rPr>
        <w:t xml:space="preserve">(s) of </w:t>
      </w:r>
      <w:r w:rsidR="001B5AE8" w:rsidRPr="00CF24C4">
        <w:rPr>
          <w:rFonts w:eastAsia="Tahoma"/>
          <w:lang w:val="en-CA"/>
        </w:rPr>
        <w:t>insurance</w:t>
      </w:r>
      <w:r w:rsidR="00C251ED" w:rsidRPr="00CF24C4">
        <w:rPr>
          <w:rFonts w:eastAsia="Tahoma"/>
          <w:lang w:val="en-CA"/>
        </w:rPr>
        <w:t>, or insurance policies, and unless otherwise agreed, subject to the following minimum limits: General liability $1,000,000.00; motor vehicle (including hired and non-owned vehic</w:t>
      </w:r>
      <w:r w:rsidR="008D70ED" w:rsidRPr="00CF24C4">
        <w:rPr>
          <w:rFonts w:eastAsia="Tahoma"/>
          <w:lang w:val="en-CA"/>
        </w:rPr>
        <w:t>l</w:t>
      </w:r>
      <w:r w:rsidR="00C251ED" w:rsidRPr="00CF24C4">
        <w:rPr>
          <w:rFonts w:eastAsia="Tahoma"/>
          <w:lang w:val="en-CA"/>
        </w:rPr>
        <w:t xml:space="preserve">es) $1,000,000.00, ($5,000,000 if transporting </w:t>
      </w:r>
      <w:r w:rsidR="00127EDE" w:rsidRPr="00CF24C4">
        <w:rPr>
          <w:rFonts w:eastAsia="Tahoma"/>
          <w:lang w:val="en-CA"/>
        </w:rPr>
        <w:t>H</w:t>
      </w:r>
      <w:r w:rsidR="00C251ED" w:rsidRPr="00CF24C4">
        <w:rPr>
          <w:rFonts w:eastAsia="Tahoma"/>
          <w:lang w:val="en-CA"/>
        </w:rPr>
        <w:t xml:space="preserve">azardous </w:t>
      </w:r>
      <w:r w:rsidR="00127EDE" w:rsidRPr="00CF24C4">
        <w:rPr>
          <w:rFonts w:eastAsia="Tahoma"/>
          <w:lang w:val="en-CA"/>
        </w:rPr>
        <w:t xml:space="preserve">Materials </w:t>
      </w:r>
      <w:r w:rsidR="00C251ED" w:rsidRPr="00CF24C4">
        <w:rPr>
          <w:rFonts w:eastAsia="Tahoma"/>
          <w:lang w:val="en-CA"/>
        </w:rPr>
        <w:t>including environmental damages due to release or discharge of hazardous substances); cargo damage/loss, $100,000.00</w:t>
      </w:r>
      <w:r w:rsidR="005C1FC6" w:rsidRPr="00CF24C4">
        <w:rPr>
          <w:rFonts w:eastAsia="Tahoma"/>
          <w:lang w:val="en-CA"/>
        </w:rPr>
        <w:t xml:space="preserve">. </w:t>
      </w:r>
      <w:r w:rsidR="00C251ED" w:rsidRPr="00CF24C4">
        <w:rPr>
          <w:rFonts w:eastAsia="Tahoma"/>
          <w:lang w:val="en-CA"/>
        </w:rPr>
        <w:t>Nothing in this Agreement shall be construed to avoid or limit CARRIER</w:t>
      </w:r>
      <w:r w:rsidR="00C073DF" w:rsidRPr="00CF24C4">
        <w:rPr>
          <w:rFonts w:eastAsia="Tahoma"/>
          <w:lang w:val="en-CA"/>
        </w:rPr>
        <w:t>’</w:t>
      </w:r>
      <w:r w:rsidR="00C251ED" w:rsidRPr="00CF24C4">
        <w:rPr>
          <w:rFonts w:eastAsia="Tahoma"/>
          <w:lang w:val="en-CA"/>
        </w:rPr>
        <w:t>s liability due to any exclusion or deductib</w:t>
      </w:r>
      <w:r w:rsidR="008D70ED" w:rsidRPr="00CF24C4">
        <w:rPr>
          <w:rFonts w:eastAsia="Tahoma"/>
          <w:lang w:val="en-CA"/>
        </w:rPr>
        <w:t>l</w:t>
      </w:r>
      <w:r w:rsidR="00C251ED" w:rsidRPr="00CF24C4">
        <w:rPr>
          <w:rFonts w:eastAsia="Tahoma"/>
          <w:lang w:val="en-CA"/>
        </w:rPr>
        <w:t>e in any insurance policy.</w:t>
      </w:r>
      <w:r w:rsidR="001B5AE8" w:rsidRPr="00CF24C4">
        <w:rPr>
          <w:rFonts w:eastAsia="Tahoma"/>
          <w:lang w:val="en-CA"/>
        </w:rPr>
        <w:t xml:space="preserve"> </w:t>
      </w:r>
      <w:r w:rsidR="001B5AE8" w:rsidRPr="00CF24C4">
        <w:rPr>
          <w:rFonts w:eastAsia="Tahoma"/>
          <w:b/>
          <w:lang w:val="en-CA"/>
        </w:rPr>
        <w:t>[NTD: amounts to be confirmed by the insurer of the client.]</w:t>
      </w:r>
      <w:r w:rsidR="00A42153" w:rsidRPr="00CF24C4">
        <w:rPr>
          <w:rFonts w:eastAsia="Tahoma"/>
          <w:b/>
          <w:lang w:val="en-CA"/>
        </w:rPr>
        <w:t xml:space="preserve"> </w:t>
      </w:r>
      <w:r w:rsidR="00A42153" w:rsidRPr="00CF24C4">
        <w:rPr>
          <w:rFonts w:eastAsia="Tahoma"/>
          <w:lang w:val="en-CA"/>
        </w:rPr>
        <w:t>CARRIER will notify BROKER immediately if any insurance required hereunder is threatened to be or is terminated, cancelled, suspended, or revoked for any reason.</w:t>
      </w:r>
      <w:r w:rsidR="00F614BA" w:rsidRPr="00CF24C4">
        <w:rPr>
          <w:rFonts w:eastAsia="Tahoma"/>
          <w:lang w:val="en-CA"/>
        </w:rPr>
        <w:t xml:space="preserve"> </w:t>
      </w:r>
      <w:r w:rsidR="00DC6694" w:rsidRPr="00CF24C4">
        <w:rPr>
          <w:rFonts w:eastAsia="Tahoma"/>
          <w:lang w:val="en-CA"/>
        </w:rPr>
        <w:t>T</w:t>
      </w:r>
      <w:r w:rsidR="00F614BA" w:rsidRPr="00CF24C4">
        <w:rPr>
          <w:rFonts w:eastAsia="Tahoma"/>
          <w:lang w:val="en-CA"/>
        </w:rPr>
        <w:t xml:space="preserve">his </w:t>
      </w:r>
      <w:r w:rsidR="00DC6694" w:rsidRPr="00CF24C4">
        <w:rPr>
          <w:rFonts w:eastAsia="Tahoma"/>
          <w:lang w:val="en-CA"/>
        </w:rPr>
        <w:t xml:space="preserve">provision </w:t>
      </w:r>
      <w:r w:rsidR="00F614BA" w:rsidRPr="00CF24C4">
        <w:rPr>
          <w:rFonts w:eastAsia="Tahoma"/>
          <w:lang w:val="en-CA"/>
        </w:rPr>
        <w:t xml:space="preserve">shall </w:t>
      </w:r>
      <w:r w:rsidR="00DC6694" w:rsidRPr="00CF24C4">
        <w:rPr>
          <w:rFonts w:eastAsia="Tahoma"/>
          <w:lang w:val="en-CA"/>
        </w:rPr>
        <w:t xml:space="preserve">not </w:t>
      </w:r>
      <w:r w:rsidR="00F614BA" w:rsidRPr="00CF24C4">
        <w:rPr>
          <w:rFonts w:eastAsia="Tahoma"/>
          <w:lang w:val="en-CA"/>
        </w:rPr>
        <w:t xml:space="preserve">be interpreted as </w:t>
      </w:r>
      <w:r w:rsidR="00DC6694" w:rsidRPr="00CF24C4">
        <w:rPr>
          <w:rFonts w:eastAsia="Tahoma"/>
          <w:lang w:val="en-CA"/>
        </w:rPr>
        <w:t xml:space="preserve">advices by </w:t>
      </w:r>
      <w:r w:rsidR="00F614BA" w:rsidRPr="00CF24C4">
        <w:rPr>
          <w:rFonts w:eastAsia="Tahoma"/>
          <w:lang w:val="en-CA"/>
        </w:rPr>
        <w:t xml:space="preserve">BROKER </w:t>
      </w:r>
      <w:r w:rsidR="00DC6694" w:rsidRPr="00CF24C4">
        <w:rPr>
          <w:rFonts w:eastAsia="Tahoma"/>
          <w:lang w:val="en-CA"/>
        </w:rPr>
        <w:t>to</w:t>
      </w:r>
      <w:r w:rsidR="00F614BA" w:rsidRPr="00CF24C4">
        <w:rPr>
          <w:rFonts w:eastAsia="Tahoma"/>
          <w:lang w:val="en-CA"/>
        </w:rPr>
        <w:t xml:space="preserve"> CARRIER on appropriate or required insurance coverage for shipments. </w:t>
      </w:r>
    </w:p>
    <w:p w:rsidR="00DD35F2" w:rsidRPr="00CF24C4" w:rsidRDefault="0092380D" w:rsidP="006D27C2">
      <w:pPr>
        <w:pStyle w:val="Heading2"/>
        <w:rPr>
          <w:rFonts w:eastAsia="Tahoma"/>
          <w:u w:val="single"/>
          <w:lang w:val="en-CA"/>
        </w:rPr>
      </w:pPr>
      <w:r w:rsidRPr="00CF24C4">
        <w:rPr>
          <w:rFonts w:eastAsia="Tahoma"/>
          <w:u w:val="single"/>
          <w:lang w:val="en-CA"/>
        </w:rPr>
        <w:t>ASSIGNMENT OF RIGHTS:</w:t>
      </w:r>
      <w:r w:rsidRPr="00CF24C4">
        <w:rPr>
          <w:rFonts w:eastAsia="Tahoma"/>
          <w:lang w:val="en-CA"/>
        </w:rPr>
        <w:t xml:space="preserve"> </w:t>
      </w:r>
      <w:r w:rsidR="00C251ED" w:rsidRPr="00CF24C4">
        <w:rPr>
          <w:rFonts w:eastAsia="Tahoma"/>
          <w:lang w:val="en-CA"/>
        </w:rPr>
        <w:t>CARRIER automatically assigns to BROKER</w:t>
      </w:r>
      <w:r w:rsidR="008D70ED" w:rsidRPr="00CF24C4">
        <w:rPr>
          <w:rFonts w:eastAsia="Tahoma"/>
          <w:lang w:val="en-CA"/>
        </w:rPr>
        <w:t xml:space="preserve"> all </w:t>
      </w:r>
      <w:r w:rsidR="00C251ED" w:rsidRPr="00CF24C4">
        <w:rPr>
          <w:rFonts w:eastAsia="Tahoma"/>
          <w:lang w:val="en-CA"/>
        </w:rPr>
        <w:t xml:space="preserve">its rights to collect freight charges from </w:t>
      </w:r>
      <w:r w:rsidR="001B5AE8" w:rsidRPr="00CF24C4">
        <w:rPr>
          <w:rFonts w:eastAsia="Tahoma"/>
          <w:lang w:val="en-CA"/>
        </w:rPr>
        <w:t>s</w:t>
      </w:r>
      <w:r w:rsidR="00C251ED" w:rsidRPr="00CF24C4">
        <w:rPr>
          <w:rFonts w:eastAsia="Tahoma"/>
          <w:lang w:val="en-CA"/>
        </w:rPr>
        <w:t xml:space="preserve">hipper or any responsible third party on receipt of </w:t>
      </w:r>
      <w:r w:rsidR="00C251ED" w:rsidRPr="00CF24C4">
        <w:rPr>
          <w:rStyle w:val="Heading2Char"/>
        </w:rPr>
        <w:t>p</w:t>
      </w:r>
      <w:r w:rsidR="00C251ED" w:rsidRPr="00CF24C4">
        <w:rPr>
          <w:rFonts w:eastAsia="Tahoma"/>
          <w:lang w:val="en-CA"/>
        </w:rPr>
        <w:t>ayment of its freight charges from BROKER.</w:t>
      </w:r>
      <w:r w:rsidR="00FA5E34" w:rsidRPr="00CF24C4">
        <w:rPr>
          <w:rFonts w:eastAsia="Tahoma"/>
          <w:lang w:val="en-CA"/>
        </w:rPr>
        <w:t xml:space="preserve"> CARRIER authorizes BROKER to invoice CARRIER’s freight charges to shipper, consignee, or third parties responsible for payment.</w:t>
      </w:r>
    </w:p>
    <w:p w:rsidR="00DD35F2" w:rsidRPr="00CF24C4" w:rsidRDefault="00C251ED" w:rsidP="006D27C2">
      <w:pPr>
        <w:pStyle w:val="Heading2"/>
        <w:rPr>
          <w:rFonts w:eastAsia="Tahoma"/>
          <w:lang w:val="en-CA"/>
        </w:rPr>
      </w:pPr>
      <w:r w:rsidRPr="00CF24C4">
        <w:rPr>
          <w:rFonts w:eastAsia="Tahoma"/>
          <w:lang w:val="en-CA"/>
        </w:rPr>
        <w:lastRenderedPageBreak/>
        <w:t>CARRIER assumes full responsibility and liability for payment of the following items: A</w:t>
      </w:r>
      <w:r w:rsidR="007353FC" w:rsidRPr="00CF24C4">
        <w:rPr>
          <w:rFonts w:eastAsia="Tahoma"/>
          <w:lang w:val="en-CA"/>
        </w:rPr>
        <w:t>l</w:t>
      </w:r>
      <w:r w:rsidRPr="00CF24C4">
        <w:rPr>
          <w:rFonts w:eastAsia="Tahoma"/>
          <w:lang w:val="en-CA"/>
        </w:rPr>
        <w:t xml:space="preserve">l applicable federal, </w:t>
      </w:r>
      <w:r w:rsidR="007353FC" w:rsidRPr="00CF24C4">
        <w:rPr>
          <w:rFonts w:eastAsia="Tahoma"/>
          <w:lang w:val="en-CA"/>
        </w:rPr>
        <w:t>provincial</w:t>
      </w:r>
      <w:r w:rsidRPr="00CF24C4">
        <w:rPr>
          <w:rFonts w:eastAsia="Tahoma"/>
          <w:lang w:val="en-CA"/>
        </w:rPr>
        <w:t>, and local payroll taxes, taxes for unemployment insurance, o</w:t>
      </w:r>
      <w:r w:rsidR="007353FC" w:rsidRPr="00CF24C4">
        <w:rPr>
          <w:rFonts w:eastAsia="Tahoma"/>
          <w:lang w:val="en-CA"/>
        </w:rPr>
        <w:t>l</w:t>
      </w:r>
      <w:r w:rsidRPr="00CF24C4">
        <w:rPr>
          <w:rFonts w:eastAsia="Tahoma"/>
          <w:lang w:val="en-CA"/>
        </w:rPr>
        <w:t>d age pensions, workers</w:t>
      </w:r>
      <w:r w:rsidR="00C073DF" w:rsidRPr="00CF24C4">
        <w:rPr>
          <w:rFonts w:eastAsia="Tahoma"/>
          <w:lang w:val="en-CA"/>
        </w:rPr>
        <w:t>’</w:t>
      </w:r>
      <w:r w:rsidRPr="00CF24C4">
        <w:rPr>
          <w:rFonts w:eastAsia="Tahoma"/>
          <w:lang w:val="en-CA"/>
        </w:rPr>
        <w:t xml:space="preserve"> compensation, social security, with respect to pers</w:t>
      </w:r>
      <w:r w:rsidR="008D70ED" w:rsidRPr="00CF24C4">
        <w:rPr>
          <w:rFonts w:eastAsia="Tahoma"/>
          <w:lang w:val="en-CA"/>
        </w:rPr>
        <w:t>o</w:t>
      </w:r>
      <w:r w:rsidRPr="00CF24C4">
        <w:rPr>
          <w:rFonts w:eastAsia="Tahoma"/>
          <w:lang w:val="en-CA"/>
        </w:rPr>
        <w:t xml:space="preserve">ns engaged in the performance of its transportation services hereunder. BROKER shall not be liable for any of the payroll-related tax obligations specified above and CARRIER shall indemnify, defend, and hold BROKER harmless from any </w:t>
      </w:r>
      <w:r w:rsidR="00A5648F" w:rsidRPr="00CF24C4">
        <w:rPr>
          <w:rFonts w:eastAsia="Tahoma"/>
          <w:lang w:val="en-CA"/>
        </w:rPr>
        <w:t>claim</w:t>
      </w:r>
      <w:r w:rsidRPr="00CF24C4">
        <w:rPr>
          <w:rFonts w:eastAsia="Tahoma"/>
          <w:lang w:val="en-CA"/>
        </w:rPr>
        <w:t xml:space="preserve"> or liability imposed or asserted against BROKER for any such obligations.</w:t>
      </w:r>
      <w:r w:rsidR="003250F8" w:rsidRPr="00CF24C4">
        <w:rPr>
          <w:rFonts w:eastAsia="Tahoma"/>
          <w:lang w:val="en-CA"/>
        </w:rPr>
        <w:t xml:space="preserve"> CARRIER shall provide to BROKER proof of compliance upon request. </w:t>
      </w:r>
    </w:p>
    <w:p w:rsidR="00DD35F2" w:rsidRPr="00CF24C4" w:rsidRDefault="00C251ED" w:rsidP="006D27C2">
      <w:pPr>
        <w:pStyle w:val="Heading1"/>
        <w:rPr>
          <w:rFonts w:eastAsia="Tahoma"/>
          <w:lang w:val="fr-FR"/>
        </w:rPr>
      </w:pPr>
      <w:r w:rsidRPr="00CF24C4">
        <w:rPr>
          <w:rFonts w:eastAsia="Tahoma"/>
          <w:lang w:val="fr-FR"/>
        </w:rPr>
        <w:t>MISCELLANEOUS:</w:t>
      </w:r>
    </w:p>
    <w:p w:rsidR="00DD35F2" w:rsidRPr="00CF24C4" w:rsidRDefault="0092380D" w:rsidP="00CF16F8">
      <w:pPr>
        <w:pStyle w:val="Heading2"/>
        <w:rPr>
          <w:rFonts w:eastAsia="Tahoma"/>
          <w:u w:val="single"/>
          <w:lang w:val="en-CA"/>
        </w:rPr>
      </w:pPr>
      <w:r w:rsidRPr="00CF24C4">
        <w:rPr>
          <w:rFonts w:eastAsia="Tahoma"/>
          <w:u w:val="single"/>
          <w:lang w:val="en-CA"/>
        </w:rPr>
        <w:t>INDEPENDENT CONTRACTOR:</w:t>
      </w:r>
      <w:r w:rsidRPr="00CF24C4">
        <w:rPr>
          <w:rFonts w:eastAsia="Tahoma"/>
          <w:lang w:val="en-CA"/>
        </w:rPr>
        <w:t xml:space="preserve"> </w:t>
      </w:r>
      <w:r w:rsidR="00C251ED" w:rsidRPr="00CF24C4">
        <w:rPr>
          <w:rFonts w:eastAsia="Tahoma"/>
          <w:lang w:val="en-CA"/>
        </w:rPr>
        <w:t xml:space="preserve">The relationship of the Parties to each other shall at </w:t>
      </w:r>
      <w:r w:rsidR="007353FC" w:rsidRPr="00CF24C4">
        <w:rPr>
          <w:rFonts w:eastAsia="Tahoma"/>
          <w:lang w:val="en-CA"/>
        </w:rPr>
        <w:t>all</w:t>
      </w:r>
      <w:r w:rsidR="00C251ED" w:rsidRPr="00CF24C4">
        <w:rPr>
          <w:rFonts w:eastAsia="Tahoma"/>
          <w:lang w:val="en-CA"/>
        </w:rPr>
        <w:t xml:space="preserve"> times be that of independent contractors. None of the terms of this Agreement, or any act or omission of either Party shall be construed for any purpose to express or imply a joint venture, partnership, principal/agent, fiduciary, or employer/employee relationship between the Parties. Each Party shall provide sole supervisions and shall have exclusive control over the actions and operations of its employees, and agents used to perform its services hereunder. Neither Party has any right to control, discipline or direct the performance of any employees, or agents of the other Party. Neither Party shall represent to any party that it is anything other than an independent contractor in its relationship to the other Party.</w:t>
      </w:r>
    </w:p>
    <w:p w:rsidR="00A42153" w:rsidRPr="00CF24C4" w:rsidRDefault="0092380D" w:rsidP="00A42153">
      <w:pPr>
        <w:pStyle w:val="Heading2"/>
        <w:rPr>
          <w:rFonts w:eastAsia="Tahoma"/>
          <w:lang w:val="en-CA"/>
        </w:rPr>
      </w:pPr>
      <w:r w:rsidRPr="00CF24C4">
        <w:rPr>
          <w:rFonts w:eastAsia="Tahoma"/>
          <w:caps/>
          <w:u w:val="single"/>
          <w:lang w:val="en-CA"/>
        </w:rPr>
        <w:t>change in control of ownership:</w:t>
      </w:r>
      <w:r w:rsidRPr="00CF24C4">
        <w:rPr>
          <w:rFonts w:eastAsia="Tahoma"/>
          <w:lang w:val="en-CA"/>
        </w:rPr>
        <w:t xml:space="preserve"> </w:t>
      </w:r>
      <w:r w:rsidR="00A42153" w:rsidRPr="00CF24C4">
        <w:rPr>
          <w:rFonts w:eastAsia="Tahoma"/>
          <w:lang w:val="en-CA"/>
        </w:rPr>
        <w:t>CARRIER will notify BROKER immediately if it is sold, or if there is a change in control of ownership.</w:t>
      </w:r>
    </w:p>
    <w:p w:rsidR="00DD35F2" w:rsidRPr="00CF24C4" w:rsidRDefault="0092380D" w:rsidP="006D27C2">
      <w:pPr>
        <w:pStyle w:val="Heading2"/>
        <w:rPr>
          <w:rFonts w:eastAsia="Tahoma"/>
          <w:u w:val="single"/>
          <w:lang w:val="en-CA"/>
        </w:rPr>
      </w:pPr>
      <w:r w:rsidRPr="00CF24C4">
        <w:rPr>
          <w:rFonts w:eastAsia="Tahoma"/>
          <w:u w:val="single"/>
          <w:lang w:val="en-CA"/>
        </w:rPr>
        <w:t>NON-EXCLUSIVE AGREEMENT:</w:t>
      </w:r>
      <w:r w:rsidRPr="00CF24C4">
        <w:rPr>
          <w:rFonts w:eastAsia="Tahoma"/>
          <w:lang w:val="en-CA"/>
        </w:rPr>
        <w:t xml:space="preserve"> </w:t>
      </w:r>
      <w:r w:rsidR="00C251ED" w:rsidRPr="00CF24C4">
        <w:rPr>
          <w:rFonts w:eastAsia="Tahoma"/>
          <w:lang w:val="en-CA"/>
        </w:rPr>
        <w:t>CARRIER and BROKER acknow</w:t>
      </w:r>
      <w:r w:rsidR="008D70ED" w:rsidRPr="00CF24C4">
        <w:rPr>
          <w:rFonts w:eastAsia="Tahoma"/>
          <w:lang w:val="en-CA"/>
        </w:rPr>
        <w:t>l</w:t>
      </w:r>
      <w:r w:rsidR="00C251ED" w:rsidRPr="00CF24C4">
        <w:rPr>
          <w:rFonts w:eastAsia="Tahoma"/>
          <w:lang w:val="en-CA"/>
        </w:rPr>
        <w:t>edge and agree that this contract does not bind the respective Parties to exclusive services to each other. Either party may enter into similar agreements with other carriers, brokers, or freight forwarders.</w:t>
      </w:r>
    </w:p>
    <w:p w:rsidR="00DD35F2" w:rsidRPr="00CF24C4" w:rsidRDefault="0092380D" w:rsidP="00D741A1">
      <w:pPr>
        <w:pStyle w:val="Heading2"/>
        <w:rPr>
          <w:rFonts w:eastAsia="Tahoma"/>
          <w:lang w:val="en-CA"/>
        </w:rPr>
      </w:pPr>
      <w:r w:rsidRPr="00CF24C4">
        <w:rPr>
          <w:rFonts w:eastAsia="Tahoma"/>
          <w:u w:val="single"/>
          <w:lang w:val="en-CA"/>
        </w:rPr>
        <w:t>WAIVER OF PROVISIONS:</w:t>
      </w:r>
      <w:r w:rsidRPr="00CF24C4">
        <w:rPr>
          <w:rFonts w:eastAsia="Tahoma"/>
          <w:lang w:val="en-CA"/>
        </w:rPr>
        <w:t xml:space="preserve"> </w:t>
      </w:r>
      <w:r w:rsidR="00C251ED" w:rsidRPr="00CF24C4">
        <w:rPr>
          <w:rFonts w:eastAsia="Tahoma"/>
          <w:lang w:val="en-CA"/>
        </w:rPr>
        <w:t>Failure of either Party to enforce a breach or waiver of any provision or term of this Agreement shall not be deemed to constitute a waiver of any subsequent failure or breach, and shall not affect or limit the right of either Party to thereafter enforce such a term or provision.</w:t>
      </w:r>
    </w:p>
    <w:p w:rsidR="001B05F0" w:rsidRPr="00CF24C4" w:rsidRDefault="0092380D" w:rsidP="00614379">
      <w:pPr>
        <w:pStyle w:val="Heading2"/>
        <w:rPr>
          <w:rFonts w:eastAsia="Tahoma"/>
          <w:lang w:val="en-CA"/>
        </w:rPr>
      </w:pPr>
      <w:r w:rsidRPr="00CF24C4">
        <w:rPr>
          <w:rFonts w:eastAsia="Tahoma"/>
          <w:u w:val="single"/>
          <w:lang w:val="en-CA"/>
        </w:rPr>
        <w:t>DISPUTE:</w:t>
      </w:r>
      <w:r w:rsidRPr="00CF24C4">
        <w:rPr>
          <w:rFonts w:eastAsia="Tahoma"/>
          <w:lang w:val="en-CA"/>
        </w:rPr>
        <w:t xml:space="preserve"> </w:t>
      </w:r>
      <w:r w:rsidR="004374EB" w:rsidRPr="00CF24C4">
        <w:rPr>
          <w:rFonts w:eastAsia="Tahoma"/>
          <w:lang w:val="en-CA"/>
        </w:rPr>
        <w:t xml:space="preserve">Subject to </w:t>
      </w:r>
      <w:r w:rsidR="00271055" w:rsidRPr="00CF24C4">
        <w:rPr>
          <w:rFonts w:eastAsia="Tahoma"/>
          <w:lang w:val="en-CA"/>
        </w:rPr>
        <w:t xml:space="preserve">the </w:t>
      </w:r>
      <w:r w:rsidR="004374EB" w:rsidRPr="00CF24C4">
        <w:rPr>
          <w:rFonts w:eastAsia="Tahoma"/>
          <w:lang w:val="en-CA"/>
        </w:rPr>
        <w:t>limitation set forth in Subp. 4.E (i), i</w:t>
      </w:r>
      <w:r w:rsidR="00C251ED" w:rsidRPr="00CF24C4">
        <w:rPr>
          <w:rFonts w:eastAsia="Tahoma"/>
          <w:lang w:val="en-CA"/>
        </w:rPr>
        <w:t xml:space="preserve">n the event of a dispute </w:t>
      </w:r>
      <w:r w:rsidR="00C251ED" w:rsidRPr="00CF24C4">
        <w:t>arising</w:t>
      </w:r>
      <w:r w:rsidR="00C251ED" w:rsidRPr="00CF24C4">
        <w:rPr>
          <w:rFonts w:eastAsia="Tahoma"/>
          <w:lang w:val="en-CA"/>
        </w:rPr>
        <w:t xml:space="preserve"> out of this Agreement, the Party</w:t>
      </w:r>
      <w:r w:rsidR="00C073DF" w:rsidRPr="00CF24C4">
        <w:rPr>
          <w:rFonts w:eastAsia="Tahoma"/>
          <w:lang w:val="en-CA"/>
        </w:rPr>
        <w:t>’</w:t>
      </w:r>
      <w:r w:rsidR="00C251ED" w:rsidRPr="00CF24C4">
        <w:rPr>
          <w:rFonts w:eastAsia="Tahoma"/>
          <w:lang w:val="en-CA"/>
        </w:rPr>
        <w:t>s sole recourse (except as provided below) shall be to arbitration</w:t>
      </w:r>
      <w:r w:rsidR="007955B3" w:rsidRPr="00CF24C4">
        <w:rPr>
          <w:rFonts w:eastAsia="Tahoma"/>
          <w:lang w:val="en-CA"/>
        </w:rPr>
        <w:t>.</w:t>
      </w:r>
      <w:r w:rsidR="00C251ED" w:rsidRPr="00CF24C4">
        <w:rPr>
          <w:rFonts w:eastAsia="Tahoma"/>
          <w:lang w:val="en-CA"/>
        </w:rPr>
        <w:t xml:space="preserve"> Proceedings shall be conducted</w:t>
      </w:r>
      <w:r w:rsidR="006D27C2" w:rsidRPr="00CF24C4">
        <w:rPr>
          <w:rFonts w:eastAsia="Tahoma"/>
          <w:lang w:val="en-CA"/>
        </w:rPr>
        <w:t xml:space="preserve"> </w:t>
      </w:r>
      <w:r w:rsidR="00C251ED" w:rsidRPr="00CF24C4">
        <w:rPr>
          <w:rFonts w:eastAsia="Tahoma"/>
          <w:lang w:val="en-CA"/>
        </w:rPr>
        <w:t>under the rules of the</w:t>
      </w:r>
      <w:r w:rsidR="007955B3" w:rsidRPr="00CF24C4">
        <w:rPr>
          <w:rFonts w:eastAsia="Tahoma"/>
          <w:lang w:val="en-CA"/>
        </w:rPr>
        <w:t xml:space="preserve"> Quebec </w:t>
      </w:r>
      <w:r w:rsidR="007955B3" w:rsidRPr="00CF24C4">
        <w:rPr>
          <w:rFonts w:eastAsia="Tahoma"/>
          <w:i/>
          <w:spacing w:val="-3"/>
          <w:lang w:val="en-CA"/>
        </w:rPr>
        <w:t>Code of Civil Procedure</w:t>
      </w:r>
      <w:r w:rsidR="007955B3" w:rsidRPr="00CF24C4">
        <w:rPr>
          <w:rFonts w:eastAsia="Tahoma"/>
          <w:lang w:val="en-CA"/>
        </w:rPr>
        <w:t xml:space="preserve">, RLRQ chapter C-25.01. </w:t>
      </w:r>
      <w:bookmarkStart w:id="10" w:name="_Ref13757436"/>
      <w:r w:rsidR="00C251ED" w:rsidRPr="00CF24C4">
        <w:rPr>
          <w:rFonts w:eastAsia="Tahoma"/>
          <w:lang w:val="en-CA"/>
        </w:rPr>
        <w:t>Arbitration proceedings shall be started within eighteen</w:t>
      </w:r>
      <w:r w:rsidR="007F3A9C" w:rsidRPr="00CF24C4">
        <w:rPr>
          <w:rFonts w:eastAsia="Tahoma"/>
          <w:lang w:val="en-CA"/>
        </w:rPr>
        <w:t> </w:t>
      </w:r>
      <w:r w:rsidR="00C251ED" w:rsidRPr="00CF24C4">
        <w:rPr>
          <w:rFonts w:eastAsia="Tahoma"/>
          <w:lang w:val="en-CA"/>
        </w:rPr>
        <w:t>(18) months from the date of delivery or scheduled date of delivery of the freight, whichever is later. The decision of the arbitrators shall be binding and final and the award of the arbitrator may be entered as judgment in any court of competent jurisdiction</w:t>
      </w:r>
      <w:r w:rsidR="007955B3" w:rsidRPr="00CF24C4">
        <w:rPr>
          <w:rFonts w:eastAsia="Tahoma"/>
          <w:lang w:val="en-CA"/>
        </w:rPr>
        <w:t xml:space="preserve">, as provided by the Quebec </w:t>
      </w:r>
      <w:r w:rsidR="007955B3" w:rsidRPr="00CF24C4">
        <w:rPr>
          <w:rFonts w:eastAsia="Tahoma"/>
          <w:i/>
          <w:spacing w:val="-3"/>
          <w:lang w:val="en-CA"/>
        </w:rPr>
        <w:t>Code of Civil Procedure</w:t>
      </w:r>
      <w:r w:rsidR="007955B3" w:rsidRPr="00CF24C4">
        <w:rPr>
          <w:rFonts w:eastAsia="Tahoma"/>
          <w:lang w:val="en-CA"/>
        </w:rPr>
        <w:t>, RLRQ chapter C-25.01</w:t>
      </w:r>
      <w:r w:rsidR="00C251ED" w:rsidRPr="00CF24C4">
        <w:rPr>
          <w:rFonts w:eastAsia="Tahoma"/>
          <w:lang w:val="en-CA"/>
        </w:rPr>
        <w:t>. The prevailing party shall be</w:t>
      </w:r>
      <w:r w:rsidR="007072DB" w:rsidRPr="00CF24C4">
        <w:rPr>
          <w:rFonts w:eastAsia="Tahoma"/>
          <w:lang w:val="en-CA"/>
        </w:rPr>
        <w:t xml:space="preserve"> </w:t>
      </w:r>
      <w:r w:rsidR="00C251ED" w:rsidRPr="00CF24C4">
        <w:rPr>
          <w:rFonts w:eastAsia="Tahoma"/>
          <w:lang w:val="en-CA"/>
        </w:rPr>
        <w:t xml:space="preserve">entitled to recovery of costs, expenses and reasonable attorney fees as well as those incurred in any action for injunctive relief, or in the event further legal action is taken to enforce the award of arbitrators. </w:t>
      </w:r>
      <w:bookmarkEnd w:id="10"/>
    </w:p>
    <w:p w:rsidR="00DD35F2" w:rsidRPr="00CF24C4" w:rsidRDefault="004374EB" w:rsidP="004374EB">
      <w:pPr>
        <w:pStyle w:val="Heading3"/>
        <w:rPr>
          <w:rFonts w:eastAsia="Tahoma"/>
          <w:lang w:val="en-CA"/>
        </w:rPr>
      </w:pPr>
      <w:bookmarkStart w:id="11" w:name="_Ref13757571"/>
      <w:r w:rsidRPr="00CF24C4">
        <w:rPr>
          <w:rFonts w:eastAsia="Tahoma"/>
          <w:lang w:val="en-CA"/>
        </w:rPr>
        <w:t>Notwithstanding Subp. 4.E, in the event of a dispute</w:t>
      </w:r>
      <w:r w:rsidR="00C251ED" w:rsidRPr="00CF24C4">
        <w:rPr>
          <w:rFonts w:eastAsia="Tahoma"/>
          <w:lang w:val="en-CA"/>
        </w:rPr>
        <w:t xml:space="preserve"> where the amount in controversy </w:t>
      </w:r>
      <w:r w:rsidRPr="00CF24C4">
        <w:rPr>
          <w:rFonts w:eastAsia="Tahoma"/>
          <w:lang w:val="en-CA"/>
        </w:rPr>
        <w:t xml:space="preserve">is </w:t>
      </w:r>
      <w:r w:rsidR="00DE4B6E" w:rsidRPr="00CF24C4">
        <w:rPr>
          <w:rFonts w:eastAsia="Tahoma"/>
          <w:lang w:val="en-CA"/>
        </w:rPr>
        <w:t xml:space="preserve">equal or </w:t>
      </w:r>
      <w:r w:rsidRPr="00CF24C4">
        <w:rPr>
          <w:rFonts w:eastAsia="Tahoma"/>
          <w:lang w:val="en-CA"/>
        </w:rPr>
        <w:t>below</w:t>
      </w:r>
      <w:r w:rsidR="00C251ED" w:rsidRPr="00CF24C4">
        <w:rPr>
          <w:rFonts w:eastAsia="Tahoma"/>
          <w:lang w:val="en-CA"/>
        </w:rPr>
        <w:t xml:space="preserve"> $</w:t>
      </w:r>
      <w:r w:rsidR="009C7B0E" w:rsidRPr="00CF24C4">
        <w:rPr>
          <w:rFonts w:eastAsia="Tahoma"/>
          <w:lang w:val="en-CA"/>
        </w:rPr>
        <w:t>_</w:t>
      </w:r>
      <w:r w:rsidR="00DE4B6E" w:rsidRPr="00CF24C4">
        <w:rPr>
          <w:rFonts w:eastAsia="Tahoma"/>
          <w:lang w:val="en-CA"/>
        </w:rPr>
        <w:t>1000</w:t>
      </w:r>
      <w:r w:rsidR="009C7B0E" w:rsidRPr="00CF24C4">
        <w:rPr>
          <w:rFonts w:eastAsia="Tahoma"/>
          <w:lang w:val="en-CA"/>
        </w:rPr>
        <w:t>_</w:t>
      </w:r>
      <w:r w:rsidR="00C251ED" w:rsidRPr="00CF24C4">
        <w:rPr>
          <w:rFonts w:eastAsia="Tahoma"/>
          <w:lang w:val="en-CA"/>
        </w:rPr>
        <w:t xml:space="preserve">, </w:t>
      </w:r>
      <w:r w:rsidR="00DE4B6E" w:rsidRPr="00CF24C4">
        <w:rPr>
          <w:rFonts w:eastAsia="Tahoma"/>
          <w:lang w:val="en-CA"/>
        </w:rPr>
        <w:t xml:space="preserve">Parties shall settle the matter privately and waive all right to the use of the </w:t>
      </w:r>
      <w:r w:rsidR="00C04D19" w:rsidRPr="00CF24C4">
        <w:rPr>
          <w:rFonts w:eastAsia="Tahoma"/>
          <w:lang w:val="en-CA"/>
        </w:rPr>
        <w:t xml:space="preserve">above-mentioned </w:t>
      </w:r>
      <w:r w:rsidR="00DE4B6E" w:rsidRPr="00CF24C4">
        <w:rPr>
          <w:rFonts w:eastAsia="Tahoma"/>
          <w:lang w:val="en-CA"/>
        </w:rPr>
        <w:t xml:space="preserve">arbitration process </w:t>
      </w:r>
      <w:r w:rsidR="00C04D19" w:rsidRPr="00CF24C4">
        <w:rPr>
          <w:rFonts w:eastAsia="Tahoma"/>
          <w:lang w:val="en-CA"/>
        </w:rPr>
        <w:t>and/</w:t>
      </w:r>
      <w:r w:rsidR="00DE4B6E" w:rsidRPr="00CF24C4">
        <w:rPr>
          <w:rFonts w:eastAsia="Tahoma"/>
          <w:lang w:val="en-CA"/>
        </w:rPr>
        <w:t xml:space="preserve">or any other remedy before any courts. </w:t>
      </w:r>
      <w:bookmarkEnd w:id="11"/>
    </w:p>
    <w:p w:rsidR="0092380D" w:rsidRPr="00CF24C4" w:rsidRDefault="0092380D" w:rsidP="0092380D">
      <w:pPr>
        <w:pStyle w:val="Heading2"/>
        <w:rPr>
          <w:rFonts w:eastAsia="Verdana"/>
          <w:u w:val="single"/>
          <w:lang w:val="en-CA"/>
        </w:rPr>
      </w:pPr>
      <w:r w:rsidRPr="00CF24C4">
        <w:rPr>
          <w:rFonts w:eastAsia="Verdana"/>
          <w:u w:val="single"/>
          <w:lang w:val="en-CA"/>
        </w:rPr>
        <w:t>NO BACK SOLICITATION:</w:t>
      </w:r>
    </w:p>
    <w:p w:rsidR="00DD35F2" w:rsidRPr="00CF24C4" w:rsidRDefault="00C251ED" w:rsidP="001B05F0">
      <w:pPr>
        <w:pStyle w:val="Heading3"/>
        <w:rPr>
          <w:rFonts w:eastAsia="Verdana"/>
          <w:lang w:val="en-CA"/>
        </w:rPr>
      </w:pPr>
      <w:r w:rsidRPr="00CF24C4">
        <w:rPr>
          <w:rFonts w:eastAsia="Verdana"/>
          <w:lang w:val="en-CA"/>
        </w:rPr>
        <w:lastRenderedPageBreak/>
        <w:t xml:space="preserve">Unless otherwise agreed in writing, CARRIER shall not knowingly solicit freight shipments (or accept shipments) </w:t>
      </w:r>
      <w:r w:rsidR="00482966" w:rsidRPr="00CF24C4">
        <w:rPr>
          <w:rFonts w:eastAsia="Verdana"/>
          <w:lang w:val="en-CA"/>
        </w:rPr>
        <w:t xml:space="preserve">for the duration of this Agreement and </w:t>
      </w:r>
      <w:r w:rsidRPr="00CF24C4">
        <w:rPr>
          <w:rFonts w:eastAsia="Verdana"/>
          <w:lang w:val="en-CA"/>
        </w:rPr>
        <w:t>for a</w:t>
      </w:r>
      <w:r w:rsidR="00482966" w:rsidRPr="00CF24C4">
        <w:rPr>
          <w:rFonts w:eastAsia="Verdana"/>
          <w:lang w:val="en-CA"/>
        </w:rPr>
        <w:t>n additional</w:t>
      </w:r>
      <w:r w:rsidRPr="00CF24C4">
        <w:rPr>
          <w:rFonts w:eastAsia="Verdana"/>
          <w:lang w:val="en-CA"/>
        </w:rPr>
        <w:t xml:space="preserve"> period of _</w:t>
      </w:r>
      <w:r w:rsidR="00620D6A" w:rsidRPr="00CF24C4">
        <w:rPr>
          <w:rFonts w:eastAsia="Verdana"/>
          <w:lang w:val="en-CA"/>
        </w:rPr>
        <w:t>__</w:t>
      </w:r>
      <w:r w:rsidRPr="00CF24C4">
        <w:rPr>
          <w:rFonts w:eastAsia="Verdana"/>
          <w:lang w:val="en-CA"/>
        </w:rPr>
        <w:t xml:space="preserve">_ month(s) following termination of this </w:t>
      </w:r>
      <w:r w:rsidR="009C7B0E" w:rsidRPr="00CF24C4">
        <w:rPr>
          <w:rFonts w:eastAsia="Verdana"/>
          <w:lang w:val="en-CA"/>
        </w:rPr>
        <w:t>A</w:t>
      </w:r>
      <w:r w:rsidRPr="00CF24C4">
        <w:rPr>
          <w:rFonts w:eastAsia="Verdana"/>
          <w:lang w:val="en-CA"/>
        </w:rPr>
        <w:t>greement for any reason, from any shipper, consignor, consignee, or other customer of BROKER, when such shipments of shipper customers were first tendered to CARRIER by BROKER.</w:t>
      </w:r>
    </w:p>
    <w:p w:rsidR="00DD35F2" w:rsidRPr="00CF24C4" w:rsidRDefault="009C7B0E" w:rsidP="00CF16F8">
      <w:pPr>
        <w:pStyle w:val="Heading3"/>
        <w:rPr>
          <w:rFonts w:eastAsia="Verdana"/>
          <w:lang w:val="en-CA"/>
        </w:rPr>
      </w:pPr>
      <w:r w:rsidRPr="00CF24C4">
        <w:rPr>
          <w:rFonts w:eastAsia="Tahoma"/>
          <w:lang w:val="en-CA"/>
        </w:rPr>
        <w:t xml:space="preserve">(OPTIONAL): (BROKER INITIAL______; CARRIER INITIAL________) </w:t>
      </w:r>
      <w:r w:rsidR="00C251ED" w:rsidRPr="00CF24C4">
        <w:rPr>
          <w:rFonts w:eastAsia="Verdana"/>
          <w:lang w:val="en-CA"/>
        </w:rPr>
        <w:t>In the event of breach of this provision, BROKER shall be entitled, for a period of</w:t>
      </w:r>
      <w:r w:rsidR="00466DCC" w:rsidRPr="00CF24C4">
        <w:rPr>
          <w:rFonts w:eastAsia="Verdana"/>
          <w:lang w:val="en-CA"/>
        </w:rPr>
        <w:t>__</w:t>
      </w:r>
      <w:r w:rsidR="00620D6A" w:rsidRPr="00CF24C4">
        <w:rPr>
          <w:rFonts w:eastAsia="Verdana"/>
          <w:lang w:val="en-CA"/>
        </w:rPr>
        <w:t>__</w:t>
      </w:r>
      <w:r w:rsidR="00466DCC" w:rsidRPr="00CF24C4">
        <w:rPr>
          <w:rFonts w:eastAsia="Verdana"/>
          <w:lang w:val="en-CA"/>
        </w:rPr>
        <w:t>__</w:t>
      </w:r>
      <w:r w:rsidR="00C251ED" w:rsidRPr="00CF24C4">
        <w:rPr>
          <w:rFonts w:eastAsia="Verdana"/>
          <w:lang w:val="en-CA"/>
        </w:rPr>
        <w:t>months following delivery of the last shipment transported by CARRIER under this Agreement, to a commission of six percent (_</w:t>
      </w:r>
      <w:r w:rsidR="00620D6A" w:rsidRPr="00CF24C4">
        <w:rPr>
          <w:rFonts w:eastAsia="Verdana"/>
          <w:lang w:val="en-CA"/>
        </w:rPr>
        <w:t>__</w:t>
      </w:r>
      <w:r w:rsidR="00C251ED" w:rsidRPr="00CF24C4">
        <w:rPr>
          <w:rFonts w:eastAsia="Verdana"/>
          <w:lang w:val="en-CA"/>
        </w:rPr>
        <w:t xml:space="preserve">_%) of the gross transportation revenue (as evidenced by freight bills) received by CARRIER for the transportation of said freight as liquidated damages. Additionally, BROKER may seek injunctive relief and in the event it is successful, CARRIER shall be liable for </w:t>
      </w:r>
      <w:r w:rsidR="009B37FE" w:rsidRPr="00CF24C4">
        <w:rPr>
          <w:rFonts w:eastAsia="Verdana"/>
          <w:lang w:val="en-CA"/>
        </w:rPr>
        <w:t xml:space="preserve">all </w:t>
      </w:r>
      <w:r w:rsidR="00C251ED" w:rsidRPr="00CF24C4">
        <w:rPr>
          <w:rFonts w:eastAsia="Verdana"/>
          <w:lang w:val="en-CA"/>
        </w:rPr>
        <w:t>costs and expenses incurred by BROKER, including, but not limited to, reasonable attorney</w:t>
      </w:r>
      <w:r w:rsidR="00C073DF" w:rsidRPr="00CF24C4">
        <w:rPr>
          <w:rFonts w:eastAsia="Verdana"/>
          <w:lang w:val="en-CA"/>
        </w:rPr>
        <w:t>’</w:t>
      </w:r>
      <w:r w:rsidR="00C251ED" w:rsidRPr="00CF24C4">
        <w:rPr>
          <w:rFonts w:eastAsia="Verdana"/>
          <w:lang w:val="en-CA"/>
        </w:rPr>
        <w:t>s fees.</w:t>
      </w:r>
    </w:p>
    <w:p w:rsidR="0092380D" w:rsidRPr="00CF24C4" w:rsidRDefault="001B14A3" w:rsidP="0092380D">
      <w:pPr>
        <w:pStyle w:val="Heading2"/>
        <w:rPr>
          <w:rFonts w:eastAsia="Verdana"/>
          <w:u w:val="single"/>
          <w:lang w:val="fr-FR"/>
        </w:rPr>
      </w:pPr>
      <w:r w:rsidRPr="00CF24C4">
        <w:rPr>
          <w:rFonts w:eastAsia="Verdana"/>
          <w:u w:val="single"/>
          <w:lang w:val="en-CA"/>
        </w:rPr>
        <w:t xml:space="preserve"> </w:t>
      </w:r>
      <w:r w:rsidR="0092380D" w:rsidRPr="00CF24C4">
        <w:rPr>
          <w:rFonts w:eastAsia="Verdana"/>
          <w:u w:val="single"/>
          <w:lang w:val="fr-FR"/>
        </w:rPr>
        <w:t>CONFIDENTIALITY:</w:t>
      </w:r>
    </w:p>
    <w:p w:rsidR="00DD35F2" w:rsidRPr="00CF24C4" w:rsidRDefault="00620D6A" w:rsidP="00CF16F8">
      <w:pPr>
        <w:pStyle w:val="Heading3"/>
        <w:rPr>
          <w:rFonts w:eastAsia="Verdana"/>
          <w:lang w:val="en-CA"/>
        </w:rPr>
      </w:pPr>
      <w:r w:rsidRPr="00CF24C4">
        <w:rPr>
          <w:rFonts w:eastAsia="Verdana"/>
          <w:lang w:val="en-CA"/>
        </w:rPr>
        <w:t>T</w:t>
      </w:r>
      <w:r w:rsidR="00C251ED" w:rsidRPr="00CF24C4">
        <w:rPr>
          <w:rFonts w:eastAsia="Verdana"/>
          <w:lang w:val="en-CA"/>
        </w:rPr>
        <w:t xml:space="preserve">he Parties agree that </w:t>
      </w:r>
      <w:r w:rsidR="00A466A0" w:rsidRPr="00CF24C4">
        <w:rPr>
          <w:rFonts w:eastAsia="Verdana"/>
          <w:lang w:val="en-CA"/>
        </w:rPr>
        <w:t>all</w:t>
      </w:r>
      <w:r w:rsidR="009B37FE" w:rsidRPr="00CF24C4">
        <w:rPr>
          <w:rFonts w:eastAsia="Verdana"/>
          <w:lang w:val="en-CA"/>
        </w:rPr>
        <w:t xml:space="preserve"> </w:t>
      </w:r>
      <w:r w:rsidR="00C251ED" w:rsidRPr="00CF24C4">
        <w:rPr>
          <w:rFonts w:eastAsia="Verdana"/>
          <w:lang w:val="en-CA"/>
        </w:rPr>
        <w:t xml:space="preserve">of their financial information and that of their customers, including but not limited to freight and brokerage rates, amounts received for brokerage services, amounts of freight charges collected, freight volume requirements, as well as personal customer information, customer shipping or other logistics requirements shared or learned between the Parties and their customers, shall be treated as </w:t>
      </w:r>
      <w:r w:rsidRPr="00CF24C4">
        <w:rPr>
          <w:rFonts w:eastAsia="Verdana"/>
          <w:lang w:val="en-CA"/>
        </w:rPr>
        <w:t>c</w:t>
      </w:r>
      <w:r w:rsidR="00C251ED" w:rsidRPr="00CF24C4">
        <w:rPr>
          <w:rFonts w:eastAsia="Verdana"/>
          <w:lang w:val="en-CA"/>
        </w:rPr>
        <w:t>onfidential, and shall not be disclosed or used for any reason without prior written consent.</w:t>
      </w:r>
      <w:r w:rsidR="00A466A0" w:rsidRPr="00CF24C4">
        <w:rPr>
          <w:rFonts w:eastAsia="Verdana"/>
          <w:lang w:val="en-CA"/>
        </w:rPr>
        <w:t xml:space="preserve"> </w:t>
      </w:r>
    </w:p>
    <w:p w:rsidR="00DD35F2" w:rsidRPr="00CF24C4" w:rsidRDefault="00C251ED" w:rsidP="00CF16F8">
      <w:pPr>
        <w:pStyle w:val="Heading3"/>
        <w:rPr>
          <w:rFonts w:eastAsia="Verdana"/>
          <w:lang w:val="en-CA"/>
        </w:rPr>
      </w:pPr>
      <w:r w:rsidRPr="00CF24C4">
        <w:rPr>
          <w:rFonts w:eastAsia="Verdana"/>
          <w:lang w:val="en-CA"/>
        </w:rPr>
        <w:t>In the event of violation of this Confidentiality paragraph, the Parties agree that the remedy at law, including monetary damages, may be inadequate and that the Parties shall be entitled, in addition to any other remedy they may have, to an injunction restraining the violating Party from further violation of this Agreement in which case the non-prevailing Party shall be liable for a</w:t>
      </w:r>
      <w:r w:rsidR="00A466A0" w:rsidRPr="00CF24C4">
        <w:rPr>
          <w:rFonts w:eastAsia="Verdana"/>
          <w:lang w:val="en-CA"/>
        </w:rPr>
        <w:t>l</w:t>
      </w:r>
      <w:r w:rsidRPr="00CF24C4">
        <w:rPr>
          <w:rFonts w:eastAsia="Verdana"/>
          <w:lang w:val="en-CA"/>
        </w:rPr>
        <w:t>l costs and expenses incurred, including but not limited to reasonable attorney</w:t>
      </w:r>
      <w:r w:rsidR="00C073DF" w:rsidRPr="00CF24C4">
        <w:rPr>
          <w:rFonts w:eastAsia="Verdana"/>
          <w:lang w:val="en-CA"/>
        </w:rPr>
        <w:t>’</w:t>
      </w:r>
      <w:r w:rsidRPr="00CF24C4">
        <w:rPr>
          <w:rFonts w:eastAsia="Verdana"/>
          <w:lang w:val="en-CA"/>
        </w:rPr>
        <w:t>s fees.</w:t>
      </w:r>
    </w:p>
    <w:p w:rsidR="00DD35F2" w:rsidRPr="00CF24C4" w:rsidRDefault="0092380D" w:rsidP="00CF16F8">
      <w:pPr>
        <w:pStyle w:val="Heading2"/>
        <w:rPr>
          <w:rFonts w:eastAsia="Verdana"/>
          <w:u w:val="single"/>
          <w:lang w:val="en-CA"/>
        </w:rPr>
      </w:pPr>
      <w:r w:rsidRPr="00CF24C4">
        <w:rPr>
          <w:rFonts w:eastAsia="Verdana"/>
          <w:u w:val="single"/>
          <w:lang w:val="en-CA"/>
        </w:rPr>
        <w:t>MODIFICATION OF AGREEMENT</w:t>
      </w:r>
      <w:r w:rsidRPr="00CF24C4">
        <w:rPr>
          <w:rFonts w:eastAsia="Verdana"/>
          <w:lang w:val="en-CA"/>
        </w:rPr>
        <w:t xml:space="preserve">: </w:t>
      </w:r>
      <w:r w:rsidR="00C251ED" w:rsidRPr="00CF24C4">
        <w:rPr>
          <w:rFonts w:eastAsia="Verdana"/>
          <w:lang w:val="en-CA"/>
        </w:rPr>
        <w:t xml:space="preserve">This Agreement and Exhibit A </w:t>
      </w:r>
      <w:r w:rsidR="00C251ED" w:rsidRPr="00CF24C4">
        <w:rPr>
          <w:rFonts w:eastAsia="Verdana"/>
          <w:u w:val="single"/>
          <w:lang w:val="en-CA"/>
        </w:rPr>
        <w:t>et. seq.</w:t>
      </w:r>
      <w:r w:rsidR="00C251ED" w:rsidRPr="00CF24C4">
        <w:rPr>
          <w:rFonts w:eastAsia="Verdana"/>
          <w:lang w:val="en-CA"/>
        </w:rPr>
        <w:t xml:space="preserve"> attached may not be amended, except by mutual written agreement, or the procedures set forth above (Pars</w:t>
      </w:r>
      <w:r w:rsidR="00620D6A" w:rsidRPr="00CF24C4">
        <w:rPr>
          <w:rFonts w:eastAsia="Verdana"/>
          <w:lang w:val="en-CA"/>
        </w:rPr>
        <w:t>. </w:t>
      </w:r>
      <w:r w:rsidR="00A466A0" w:rsidRPr="00CF24C4">
        <w:rPr>
          <w:rFonts w:eastAsia="Verdana"/>
          <w:lang w:val="en-CA"/>
        </w:rPr>
        <w:fldChar w:fldCharType="begin"/>
      </w:r>
      <w:r w:rsidR="00A466A0" w:rsidRPr="00CF24C4">
        <w:rPr>
          <w:rFonts w:eastAsia="Verdana"/>
          <w:lang w:val="en-CA"/>
        </w:rPr>
        <w:instrText xml:space="preserve"> REF _Ref13754287 \w \h </w:instrText>
      </w:r>
      <w:r w:rsidR="00CF24C4">
        <w:rPr>
          <w:rFonts w:eastAsia="Verdana"/>
          <w:lang w:val="en-CA"/>
        </w:rPr>
        <w:instrText xml:space="preserve"> \* MERGEFORMAT </w:instrText>
      </w:r>
      <w:r w:rsidR="00A466A0" w:rsidRPr="00CF24C4">
        <w:rPr>
          <w:rFonts w:eastAsia="Verdana"/>
          <w:lang w:val="en-CA"/>
        </w:rPr>
      </w:r>
      <w:r w:rsidR="00A466A0" w:rsidRPr="00CF24C4">
        <w:rPr>
          <w:rFonts w:eastAsia="Verdana"/>
          <w:lang w:val="en-CA"/>
        </w:rPr>
        <w:fldChar w:fldCharType="separate"/>
      </w:r>
      <w:r w:rsidR="004A4C39" w:rsidRPr="00CF24C4">
        <w:rPr>
          <w:rFonts w:eastAsia="Verdana"/>
          <w:lang w:val="en-CA"/>
        </w:rPr>
        <w:t>2.B</w:t>
      </w:r>
      <w:r w:rsidR="00A466A0" w:rsidRPr="00CF24C4">
        <w:rPr>
          <w:rFonts w:eastAsia="Verdana"/>
          <w:lang w:val="en-CA"/>
        </w:rPr>
        <w:fldChar w:fldCharType="end"/>
      </w:r>
      <w:r w:rsidR="00C251ED" w:rsidRPr="00CF24C4">
        <w:rPr>
          <w:rFonts w:eastAsia="Verdana"/>
          <w:lang w:val="en-CA"/>
        </w:rPr>
        <w:t xml:space="preserve">and </w:t>
      </w:r>
      <w:r w:rsidR="00A466A0" w:rsidRPr="00CF24C4">
        <w:rPr>
          <w:rFonts w:eastAsia="Verdana"/>
          <w:lang w:val="en-CA"/>
        </w:rPr>
        <w:fldChar w:fldCharType="begin"/>
      </w:r>
      <w:r w:rsidR="00A466A0" w:rsidRPr="00CF24C4">
        <w:rPr>
          <w:rFonts w:eastAsia="Verdana"/>
          <w:lang w:val="en-CA"/>
        </w:rPr>
        <w:instrText xml:space="preserve"> REF _Ref13754294 \w \h </w:instrText>
      </w:r>
      <w:r w:rsidR="00CF24C4">
        <w:rPr>
          <w:rFonts w:eastAsia="Verdana"/>
          <w:lang w:val="en-CA"/>
        </w:rPr>
        <w:instrText xml:space="preserve"> \* MERGEFORMAT </w:instrText>
      </w:r>
      <w:r w:rsidR="00A466A0" w:rsidRPr="00CF24C4">
        <w:rPr>
          <w:rFonts w:eastAsia="Verdana"/>
          <w:lang w:val="en-CA"/>
        </w:rPr>
      </w:r>
      <w:r w:rsidR="00A466A0" w:rsidRPr="00CF24C4">
        <w:rPr>
          <w:rFonts w:eastAsia="Verdana"/>
          <w:lang w:val="en-CA"/>
        </w:rPr>
        <w:fldChar w:fldCharType="separate"/>
      </w:r>
      <w:r w:rsidR="004A4C39" w:rsidRPr="00CF24C4">
        <w:rPr>
          <w:rFonts w:eastAsia="Verdana"/>
          <w:lang w:val="en-CA"/>
        </w:rPr>
        <w:t>2.C</w:t>
      </w:r>
      <w:r w:rsidR="00A466A0" w:rsidRPr="00CF24C4">
        <w:rPr>
          <w:rFonts w:eastAsia="Verdana"/>
          <w:lang w:val="en-CA"/>
        </w:rPr>
        <w:fldChar w:fldCharType="end"/>
      </w:r>
      <w:r w:rsidR="00C251ED" w:rsidRPr="00CF24C4">
        <w:rPr>
          <w:rFonts w:eastAsia="Verdana"/>
          <w:lang w:val="en-CA"/>
        </w:rPr>
        <w:t>).</w:t>
      </w:r>
    </w:p>
    <w:p w:rsidR="00DD35F2" w:rsidRPr="00CF24C4" w:rsidRDefault="00C251ED" w:rsidP="00CF16F8">
      <w:pPr>
        <w:pStyle w:val="Heading3"/>
        <w:rPr>
          <w:rFonts w:eastAsia="Verdana"/>
          <w:lang w:val="en-CA"/>
        </w:rPr>
      </w:pPr>
      <w:r w:rsidRPr="00CF24C4">
        <w:rPr>
          <w:rFonts w:eastAsia="Verdana"/>
          <w:lang w:val="en-CA"/>
        </w:rPr>
        <w:t>Shou</w:t>
      </w:r>
      <w:r w:rsidR="00A5648F" w:rsidRPr="00CF24C4">
        <w:rPr>
          <w:rFonts w:eastAsia="Verdana"/>
          <w:lang w:val="en-CA"/>
        </w:rPr>
        <w:t>l</w:t>
      </w:r>
      <w:r w:rsidRPr="00CF24C4">
        <w:rPr>
          <w:rFonts w:eastAsia="Verdana"/>
          <w:lang w:val="en-CA"/>
        </w:rPr>
        <w:t>d CARRIER modify any provision of this agreement, whether in handwritten form, modified text or otherwise,</w:t>
      </w:r>
      <w:r w:rsidR="00CF16F8" w:rsidRPr="00CF24C4">
        <w:rPr>
          <w:rFonts w:eastAsia="Verdana"/>
          <w:lang w:val="en-CA"/>
        </w:rPr>
        <w:t xml:space="preserve"> </w:t>
      </w:r>
      <w:r w:rsidRPr="00CF24C4">
        <w:rPr>
          <w:rFonts w:eastAsia="Verdana"/>
          <w:lang w:val="en-CA"/>
        </w:rPr>
        <w:t>such amendment shall not be effective, unless BROKER has initial</w:t>
      </w:r>
      <w:r w:rsidR="00A5648F" w:rsidRPr="00CF24C4">
        <w:rPr>
          <w:rFonts w:eastAsia="Verdana"/>
          <w:lang w:val="en-CA"/>
        </w:rPr>
        <w:t>le</w:t>
      </w:r>
      <w:r w:rsidRPr="00CF24C4">
        <w:rPr>
          <w:rFonts w:eastAsia="Verdana"/>
          <w:lang w:val="en-CA"/>
        </w:rPr>
        <w:t>d such change in close proximity thereto evidencing BROKER</w:t>
      </w:r>
      <w:r w:rsidR="00C073DF" w:rsidRPr="00CF24C4">
        <w:rPr>
          <w:rFonts w:eastAsia="Verdana"/>
          <w:lang w:val="en-CA"/>
        </w:rPr>
        <w:t>’</w:t>
      </w:r>
      <w:r w:rsidRPr="00CF24C4">
        <w:rPr>
          <w:rFonts w:eastAsia="Verdana"/>
          <w:lang w:val="en-CA"/>
        </w:rPr>
        <w:t>s specific acceptance of such modification.</w:t>
      </w:r>
    </w:p>
    <w:p w:rsidR="00DD35F2" w:rsidRPr="00CF24C4" w:rsidRDefault="00C251ED" w:rsidP="00CF16F8">
      <w:pPr>
        <w:pStyle w:val="Heading3"/>
        <w:rPr>
          <w:rFonts w:eastAsia="Verdana"/>
          <w:lang w:val="en-CA"/>
        </w:rPr>
      </w:pPr>
      <w:r w:rsidRPr="00CF24C4">
        <w:rPr>
          <w:rFonts w:eastAsia="Verdana"/>
          <w:lang w:val="en-CA"/>
        </w:rPr>
        <w:t>Additionally, the provisions of this Agreement shall be deemed to supersede and shall prevail over any conflicting terms set forth in any load confirmation, rate confirmation, dispatch sheet or other document pertaining to this Agreement, whether any such document was signed prior to, contemporaneously with or subsequent to execution of this Agreement.</w:t>
      </w:r>
    </w:p>
    <w:p w:rsidR="00DD35F2" w:rsidRPr="00CF24C4" w:rsidRDefault="0092380D" w:rsidP="00CF16F8">
      <w:pPr>
        <w:pStyle w:val="Heading2"/>
        <w:rPr>
          <w:rFonts w:eastAsia="Verdana"/>
          <w:u w:val="single"/>
          <w:lang w:val="en-CA"/>
        </w:rPr>
      </w:pPr>
      <w:r w:rsidRPr="00CF24C4">
        <w:rPr>
          <w:rFonts w:eastAsia="Verdana"/>
          <w:u w:val="single"/>
          <w:lang w:val="en-CA"/>
        </w:rPr>
        <w:t>NOTICES:</w:t>
      </w:r>
    </w:p>
    <w:p w:rsidR="00DD35F2" w:rsidRPr="00CF24C4" w:rsidRDefault="00C251ED" w:rsidP="00CF16F8">
      <w:pPr>
        <w:pStyle w:val="Heading3"/>
        <w:rPr>
          <w:rFonts w:eastAsia="Tahoma"/>
          <w:lang w:val="en-CA"/>
        </w:rPr>
      </w:pPr>
      <w:r w:rsidRPr="00CF24C4">
        <w:rPr>
          <w:rFonts w:eastAsia="Tahoma"/>
          <w:lang w:val="en-CA"/>
        </w:rPr>
        <w:t>A</w:t>
      </w:r>
      <w:r w:rsidR="00466DCC" w:rsidRPr="00CF24C4">
        <w:rPr>
          <w:rFonts w:eastAsia="Tahoma"/>
          <w:lang w:val="en-CA"/>
        </w:rPr>
        <w:t>l</w:t>
      </w:r>
      <w:r w:rsidRPr="00CF24C4">
        <w:rPr>
          <w:rFonts w:eastAsia="Tahoma"/>
          <w:lang w:val="en-CA"/>
        </w:rPr>
        <w:t>l notices provided or required by this Agreement, shall be made in writing and delivered, return receipt requested, to the addresses shown herein with postage prepaid; or by confirmed (electronically acknow</w:t>
      </w:r>
      <w:r w:rsidR="00A5648F" w:rsidRPr="00CF24C4">
        <w:rPr>
          <w:rFonts w:eastAsia="Tahoma"/>
          <w:lang w:val="en-CA"/>
        </w:rPr>
        <w:t>l</w:t>
      </w:r>
      <w:r w:rsidRPr="00CF24C4">
        <w:rPr>
          <w:rFonts w:eastAsia="Tahoma"/>
          <w:lang w:val="en-CA"/>
        </w:rPr>
        <w:t>edged on paper) fax, or by email with electronic receipt.</w:t>
      </w:r>
    </w:p>
    <w:p w:rsidR="00DD35F2" w:rsidRPr="00CF24C4" w:rsidRDefault="00C251ED" w:rsidP="00CF16F8">
      <w:pPr>
        <w:pStyle w:val="Heading3"/>
        <w:rPr>
          <w:rFonts w:eastAsia="Tahoma"/>
          <w:lang w:val="en-CA"/>
        </w:rPr>
      </w:pPr>
      <w:r w:rsidRPr="00CF24C4">
        <w:rPr>
          <w:rFonts w:eastAsia="Tahoma"/>
          <w:lang w:val="en-CA"/>
        </w:rPr>
        <w:t xml:space="preserve">The Parties shall </w:t>
      </w:r>
      <w:r w:rsidR="00466DCC" w:rsidRPr="00CF24C4">
        <w:rPr>
          <w:rFonts w:eastAsia="Tahoma"/>
          <w:lang w:val="en-CA"/>
        </w:rPr>
        <w:t>promptly</w:t>
      </w:r>
      <w:r w:rsidRPr="00CF24C4">
        <w:rPr>
          <w:rFonts w:eastAsia="Tahoma"/>
          <w:lang w:val="en-CA"/>
        </w:rPr>
        <w:t xml:space="preserve"> notify each other of any claim that is asserted against either of them by anyone arising out of the Parties</w:t>
      </w:r>
      <w:r w:rsidR="00A466A0" w:rsidRPr="00CF24C4">
        <w:rPr>
          <w:rFonts w:eastAsia="Tahoma"/>
          <w:lang w:val="en-CA"/>
        </w:rPr>
        <w:t>’</w:t>
      </w:r>
      <w:r w:rsidRPr="00CF24C4">
        <w:rPr>
          <w:rFonts w:eastAsia="Tahoma"/>
          <w:lang w:val="en-CA"/>
        </w:rPr>
        <w:t xml:space="preserve"> performance of this Agreement.</w:t>
      </w:r>
    </w:p>
    <w:p w:rsidR="00DD35F2" w:rsidRPr="00CF24C4" w:rsidRDefault="00C251ED" w:rsidP="00CF16F8">
      <w:pPr>
        <w:pStyle w:val="Heading3"/>
        <w:rPr>
          <w:rFonts w:eastAsia="Tahoma"/>
          <w:lang w:val="en-CA"/>
        </w:rPr>
      </w:pPr>
      <w:r w:rsidRPr="00CF24C4">
        <w:rPr>
          <w:rFonts w:eastAsia="Tahoma"/>
          <w:lang w:val="en-CA"/>
        </w:rPr>
        <w:lastRenderedPageBreak/>
        <w:t>Notices sent as required hereunder, to the addresses shown in this Agreement shall be deemed sent to the correct address, unless the Parties are notified in writing of any changes in address.</w:t>
      </w:r>
    </w:p>
    <w:p w:rsidR="00DD35F2" w:rsidRPr="00CF24C4" w:rsidRDefault="0092380D" w:rsidP="00CF16F8">
      <w:pPr>
        <w:pStyle w:val="Heading2"/>
        <w:rPr>
          <w:rFonts w:eastAsia="Tahoma"/>
          <w:u w:val="single"/>
          <w:lang w:val="en-CA"/>
        </w:rPr>
      </w:pPr>
      <w:r w:rsidRPr="00CF24C4">
        <w:rPr>
          <w:rFonts w:eastAsia="Tahoma"/>
          <w:u w:val="single"/>
          <w:lang w:val="en-CA"/>
        </w:rPr>
        <w:t>CONTRACT TERM:</w:t>
      </w:r>
      <w:r w:rsidRPr="00CF24C4">
        <w:rPr>
          <w:rFonts w:eastAsia="Tahoma"/>
          <w:lang w:val="en-CA"/>
        </w:rPr>
        <w:t xml:space="preserve"> </w:t>
      </w:r>
      <w:r w:rsidR="00C251ED" w:rsidRPr="00CF24C4">
        <w:rPr>
          <w:rFonts w:eastAsia="Tahoma"/>
          <w:lang w:val="en-CA"/>
        </w:rPr>
        <w:t>The term of this Agreement shall be one year from the date hereof and thereafter it shall automatically be renewed for successive one</w:t>
      </w:r>
      <w:r w:rsidR="00A466A0" w:rsidRPr="00CF24C4">
        <w:rPr>
          <w:rFonts w:eastAsia="Tahoma"/>
          <w:lang w:val="en-CA"/>
        </w:rPr>
        <w:t> </w:t>
      </w:r>
      <w:r w:rsidR="00C251ED" w:rsidRPr="00CF24C4">
        <w:rPr>
          <w:rFonts w:eastAsia="Tahoma"/>
          <w:lang w:val="en-CA"/>
        </w:rPr>
        <w:t>(1) year periods, unless terminated, upon thirty</w:t>
      </w:r>
      <w:r w:rsidR="00A466A0" w:rsidRPr="00CF24C4">
        <w:rPr>
          <w:rFonts w:eastAsia="Tahoma"/>
          <w:lang w:val="en-CA"/>
        </w:rPr>
        <w:t> </w:t>
      </w:r>
      <w:r w:rsidR="00C251ED" w:rsidRPr="00CF24C4">
        <w:rPr>
          <w:rFonts w:eastAsia="Tahoma"/>
          <w:lang w:val="en-CA"/>
        </w:rPr>
        <w:t>(30) day</w:t>
      </w:r>
      <w:r w:rsidR="00C073DF" w:rsidRPr="00CF24C4">
        <w:rPr>
          <w:rFonts w:eastAsia="Tahoma"/>
          <w:lang w:val="en-CA"/>
        </w:rPr>
        <w:t>’</w:t>
      </w:r>
      <w:r w:rsidR="00C251ED" w:rsidRPr="00CF24C4">
        <w:rPr>
          <w:rFonts w:eastAsia="Tahoma"/>
          <w:lang w:val="en-CA"/>
        </w:rPr>
        <w:t>s prior written notice, with or without cause, by either Party at any time, including the initial term. In the event of termination of this Agreement for any reason, the Parties shall be ob</w:t>
      </w:r>
      <w:r w:rsidR="00A5648F" w:rsidRPr="00CF24C4">
        <w:rPr>
          <w:rFonts w:eastAsia="Tahoma"/>
          <w:lang w:val="en-CA"/>
        </w:rPr>
        <w:t>l</w:t>
      </w:r>
      <w:r w:rsidR="00C251ED" w:rsidRPr="00CF24C4">
        <w:rPr>
          <w:rFonts w:eastAsia="Tahoma"/>
          <w:lang w:val="en-CA"/>
        </w:rPr>
        <w:t xml:space="preserve">igated to </w:t>
      </w:r>
      <w:r w:rsidR="009A477B" w:rsidRPr="00CF24C4">
        <w:rPr>
          <w:rFonts w:eastAsia="Tahoma"/>
          <w:lang w:val="en-CA"/>
        </w:rPr>
        <w:t xml:space="preserve">collaborate and </w:t>
      </w:r>
      <w:r w:rsidR="00C251ED" w:rsidRPr="00CF24C4">
        <w:rPr>
          <w:rFonts w:eastAsia="Tahoma"/>
          <w:lang w:val="en-CA"/>
        </w:rPr>
        <w:t>complete performance of any work in progress in accordance with the terms of this Agreement.</w:t>
      </w:r>
    </w:p>
    <w:p w:rsidR="00DD35F2" w:rsidRPr="00CF24C4" w:rsidRDefault="0092380D" w:rsidP="00CF16F8">
      <w:pPr>
        <w:pStyle w:val="Heading2"/>
        <w:rPr>
          <w:rFonts w:eastAsia="Tahoma"/>
          <w:u w:val="single"/>
          <w:lang w:val="en-CA"/>
        </w:rPr>
      </w:pPr>
      <w:r w:rsidRPr="00CF24C4">
        <w:rPr>
          <w:rFonts w:eastAsia="Tahoma"/>
          <w:u w:val="single"/>
          <w:lang w:val="en-CA"/>
        </w:rPr>
        <w:t>SEVERANCE: SURVIVAL:</w:t>
      </w:r>
      <w:r w:rsidRPr="00CF24C4">
        <w:rPr>
          <w:rFonts w:eastAsia="Tahoma"/>
          <w:lang w:val="en-CA"/>
        </w:rPr>
        <w:t xml:space="preserve"> </w:t>
      </w:r>
      <w:r w:rsidR="00C251ED" w:rsidRPr="00CF24C4">
        <w:rPr>
          <w:rFonts w:eastAsia="Tahoma"/>
          <w:lang w:val="en-CA"/>
        </w:rPr>
        <w:t>In the event any of the terms of this Agreement are determined to be invalid or unenforceable, no other terms shall be affected and the unaffected terms shall remain valid and enforceable as written. The representations, rights and obligations of the parties hereunder shall survive termination of this Agreement for any reason.</w:t>
      </w:r>
    </w:p>
    <w:p w:rsidR="00DD35F2" w:rsidRPr="00CF24C4" w:rsidRDefault="0092380D" w:rsidP="00CF16F8">
      <w:pPr>
        <w:pStyle w:val="Heading2"/>
        <w:rPr>
          <w:rFonts w:eastAsia="Tahoma"/>
          <w:u w:val="single"/>
          <w:lang w:val="en-CA"/>
        </w:rPr>
      </w:pPr>
      <w:r w:rsidRPr="00CF24C4">
        <w:rPr>
          <w:rFonts w:eastAsia="Tahoma"/>
          <w:u w:val="single"/>
          <w:lang w:val="en-CA"/>
        </w:rPr>
        <w:t>COUNTERPARTS:</w:t>
      </w:r>
      <w:r w:rsidRPr="00CF24C4">
        <w:rPr>
          <w:rFonts w:eastAsia="Tahoma"/>
          <w:lang w:val="en-CA"/>
        </w:rPr>
        <w:t xml:space="preserve"> </w:t>
      </w:r>
      <w:r w:rsidR="00C251ED" w:rsidRPr="00CF24C4">
        <w:rPr>
          <w:rFonts w:eastAsia="Tahoma"/>
          <w:lang w:val="en-CA"/>
        </w:rPr>
        <w:t>This Agreement may be executed in any number of counterparts each of which shall be deemed to be a duplicate original hereof.</w:t>
      </w:r>
    </w:p>
    <w:p w:rsidR="00DD35F2" w:rsidRPr="00CF24C4" w:rsidRDefault="0092380D" w:rsidP="00CF16F8">
      <w:pPr>
        <w:pStyle w:val="Heading2"/>
        <w:rPr>
          <w:rFonts w:eastAsia="Tahoma"/>
          <w:u w:val="single"/>
          <w:lang w:val="en-CA"/>
        </w:rPr>
      </w:pPr>
      <w:r w:rsidRPr="00CF24C4">
        <w:rPr>
          <w:rFonts w:eastAsia="Tahoma"/>
          <w:u w:val="single"/>
          <w:lang w:val="en-CA"/>
        </w:rPr>
        <w:t>FAX AND EMAIL CONSENT:</w:t>
      </w:r>
      <w:r w:rsidRPr="00CF24C4">
        <w:rPr>
          <w:rFonts w:eastAsia="Tahoma"/>
          <w:lang w:val="en-CA"/>
        </w:rPr>
        <w:t xml:space="preserve"> </w:t>
      </w:r>
      <w:r w:rsidR="00C251ED" w:rsidRPr="00CF24C4">
        <w:rPr>
          <w:rFonts w:eastAsia="Tahoma"/>
          <w:lang w:val="en-CA"/>
        </w:rPr>
        <w:t>The Parties to this Agreement are authorized to fax</w:t>
      </w:r>
      <w:r w:rsidR="009A477B" w:rsidRPr="00CF24C4">
        <w:rPr>
          <w:rFonts w:eastAsia="Tahoma"/>
          <w:lang w:val="en-CA"/>
        </w:rPr>
        <w:t xml:space="preserve"> and/or email</w:t>
      </w:r>
      <w:r w:rsidR="00C251ED" w:rsidRPr="00CF24C4">
        <w:rPr>
          <w:rFonts w:eastAsia="Tahoma"/>
          <w:lang w:val="en-CA"/>
        </w:rPr>
        <w:t xml:space="preserve"> to each other at the numbers</w:t>
      </w:r>
      <w:r w:rsidR="009A477B" w:rsidRPr="00CF24C4">
        <w:rPr>
          <w:rFonts w:eastAsia="Tahoma"/>
          <w:lang w:val="en-CA"/>
        </w:rPr>
        <w:t>/emails</w:t>
      </w:r>
      <w:r w:rsidR="00C251ED" w:rsidRPr="00CF24C4">
        <w:rPr>
          <w:rFonts w:eastAsia="Tahoma"/>
          <w:lang w:val="en-CA"/>
        </w:rPr>
        <w:t xml:space="preserve"> shown herein, (or otherwise modified in writing from time to time) shipment availabilities, equipment and rate promotions, or any advertisements of new services.</w:t>
      </w:r>
    </w:p>
    <w:p w:rsidR="009F0204" w:rsidRPr="00CF24C4" w:rsidRDefault="0092380D" w:rsidP="00F21DEF">
      <w:pPr>
        <w:pStyle w:val="Heading2"/>
        <w:rPr>
          <w:rFonts w:eastAsia="Times New Roman"/>
        </w:rPr>
      </w:pPr>
      <w:r w:rsidRPr="00CF24C4">
        <w:rPr>
          <w:rFonts w:eastAsia="Tahoma"/>
          <w:u w:val="single"/>
          <w:lang w:val="en-CA"/>
        </w:rPr>
        <w:t>FORCE MAJEURE:</w:t>
      </w:r>
      <w:r w:rsidRPr="00CF24C4">
        <w:rPr>
          <w:rFonts w:eastAsia="Tahoma"/>
          <w:lang w:val="en-CA"/>
        </w:rPr>
        <w:t xml:space="preserve"> </w:t>
      </w:r>
      <w:r w:rsidR="00C251ED" w:rsidRPr="00CF24C4">
        <w:rPr>
          <w:rFonts w:eastAsia="Tahoma"/>
          <w:lang w:val="en-CA"/>
        </w:rPr>
        <w:t xml:space="preserve">In the event that either Party is prevented from performing its obligations under this Agreement because of an occurrence </w:t>
      </w:r>
      <w:r w:rsidR="00A466A0" w:rsidRPr="00CF24C4">
        <w:rPr>
          <w:rFonts w:eastAsia="Tahoma"/>
          <w:lang w:val="en-CA"/>
        </w:rPr>
        <w:t xml:space="preserve">caused by </w:t>
      </w:r>
      <w:r w:rsidR="006B2D78" w:rsidRPr="00CF24C4">
        <w:rPr>
          <w:rFonts w:eastAsia="Tahoma"/>
          <w:lang w:val="en-CA"/>
        </w:rPr>
        <w:t>force majeure</w:t>
      </w:r>
      <w:r w:rsidR="00F21DEF" w:rsidRPr="00CF24C4">
        <w:rPr>
          <w:rFonts w:eastAsia="Tahoma"/>
          <w:lang w:val="en-CA"/>
        </w:rPr>
        <w:t xml:space="preserve"> </w:t>
      </w:r>
      <w:r w:rsidR="00C251ED" w:rsidRPr="00CF24C4">
        <w:rPr>
          <w:rFonts w:eastAsia="Tahoma"/>
          <w:lang w:val="en-CA"/>
        </w:rPr>
        <w:t xml:space="preserve">and arising without its fault or negligence, </w:t>
      </w:r>
      <w:r w:rsidR="009A477B" w:rsidRPr="00CF24C4">
        <w:rPr>
          <w:rFonts w:eastAsia="Tahoma"/>
          <w:lang w:val="en-CA"/>
        </w:rPr>
        <w:t xml:space="preserve">such failures to perfom </w:t>
      </w:r>
      <w:r w:rsidR="00271055" w:rsidRPr="00CF24C4">
        <w:rPr>
          <w:rFonts w:eastAsia="Tahoma"/>
          <w:lang w:val="en-CA"/>
        </w:rPr>
        <w:t>(except for any payments due hereunder)</w:t>
      </w:r>
      <w:r w:rsidR="009A477B" w:rsidRPr="00CF24C4">
        <w:rPr>
          <w:rFonts w:eastAsia="Tahoma"/>
          <w:lang w:val="en-CA"/>
        </w:rPr>
        <w:t>shall be excused for the duration of such occurrence</w:t>
      </w:r>
      <w:r w:rsidR="00C251ED" w:rsidRPr="00CF24C4">
        <w:rPr>
          <w:rFonts w:eastAsia="Tahoma"/>
          <w:lang w:val="en-CA"/>
        </w:rPr>
        <w:t>. Economic hardships</w:t>
      </w:r>
      <w:r w:rsidR="006B2D78" w:rsidRPr="00CF24C4">
        <w:rPr>
          <w:rFonts w:eastAsia="Tahoma"/>
          <w:lang w:val="en-CA"/>
        </w:rPr>
        <w:t>, strikes, lockout or any labour disputes</w:t>
      </w:r>
      <w:r w:rsidR="006013EB" w:rsidRPr="00CF24C4">
        <w:rPr>
          <w:rFonts w:eastAsia="Tahoma"/>
          <w:lang w:val="en-CA"/>
        </w:rPr>
        <w:t>,</w:t>
      </w:r>
      <w:r w:rsidR="006B2D78" w:rsidRPr="00CF24C4">
        <w:rPr>
          <w:rFonts w:eastAsia="Tahoma"/>
          <w:lang w:val="en-CA"/>
        </w:rPr>
        <w:t xml:space="preserve"> and mechanical failures of CARRIER’s equipment</w:t>
      </w:r>
      <w:r w:rsidR="00C251ED" w:rsidRPr="00CF24C4">
        <w:rPr>
          <w:rFonts w:eastAsia="Tahoma"/>
          <w:lang w:val="en-CA"/>
        </w:rPr>
        <w:t xml:space="preserve"> </w:t>
      </w:r>
      <w:r w:rsidR="006013EB" w:rsidRPr="00CF24C4">
        <w:rPr>
          <w:rFonts w:eastAsia="Tahoma"/>
          <w:lang w:val="en-CA"/>
        </w:rPr>
        <w:t xml:space="preserve">or driver shortage </w:t>
      </w:r>
      <w:r w:rsidR="00C251ED" w:rsidRPr="00CF24C4">
        <w:rPr>
          <w:rFonts w:eastAsia="Tahoma"/>
          <w:lang w:val="en-CA"/>
        </w:rPr>
        <w:t xml:space="preserve">shall not constitute </w:t>
      </w:r>
      <w:r w:rsidR="00F21DEF" w:rsidRPr="00CF24C4">
        <w:rPr>
          <w:rFonts w:eastAsia="Tahoma"/>
          <w:lang w:val="en-CA"/>
        </w:rPr>
        <w:t xml:space="preserve">events of </w:t>
      </w:r>
      <w:r w:rsidR="006B2D78" w:rsidRPr="00CF24C4">
        <w:rPr>
          <w:rFonts w:eastAsia="Tahoma"/>
          <w:lang w:val="en-CA"/>
        </w:rPr>
        <w:t>force majeure</w:t>
      </w:r>
      <w:r w:rsidR="00C251ED" w:rsidRPr="00CF24C4">
        <w:rPr>
          <w:rFonts w:eastAsia="Tahoma"/>
          <w:lang w:val="en-CA"/>
        </w:rPr>
        <w:t>.</w:t>
      </w:r>
    </w:p>
    <w:p w:rsidR="00AF6112" w:rsidRPr="00CF24C4" w:rsidRDefault="00334E29" w:rsidP="00AF6112">
      <w:pPr>
        <w:pStyle w:val="Heading2"/>
        <w:rPr>
          <w:lang w:val="en-CA"/>
        </w:rPr>
      </w:pPr>
      <w:r w:rsidRPr="00CF24C4">
        <w:rPr>
          <w:u w:val="single"/>
          <w:lang w:val="en-CA"/>
        </w:rPr>
        <w:t>APPLICABLE LAW AND JURISDICTION</w:t>
      </w:r>
      <w:r w:rsidRPr="00CF24C4">
        <w:rPr>
          <w:lang w:val="en-CA"/>
        </w:rPr>
        <w:t xml:space="preserve">: </w:t>
      </w:r>
      <w:r w:rsidR="00AF6112" w:rsidRPr="00CF24C4">
        <w:rPr>
          <w:lang w:val="en-CA"/>
        </w:rPr>
        <w:t xml:space="preserve">Any dispute arising in connection with this </w:t>
      </w:r>
      <w:r w:rsidR="004D3473" w:rsidRPr="00CF24C4">
        <w:rPr>
          <w:lang w:val="en-CA"/>
        </w:rPr>
        <w:t>A</w:t>
      </w:r>
      <w:r w:rsidR="00AF6112" w:rsidRPr="00CF24C4">
        <w:rPr>
          <w:lang w:val="en-CA"/>
        </w:rPr>
        <w:t xml:space="preserve">greement shall be interpreted exclusively under the laws and regulations in force in the Province of Quebec and shall be within the exclusive jurisdiction of the court of general jurisdiction of the Province of Quebec, sitting in the judicial district </w:t>
      </w:r>
      <w:r w:rsidR="00AF6112" w:rsidRPr="00CF24C4">
        <w:rPr>
          <w:noProof/>
          <w:lang w:val="en-CA"/>
        </w:rPr>
        <w:t>of</w:t>
      </w:r>
      <w:r w:rsidR="00AF6112" w:rsidRPr="00CF24C4">
        <w:rPr>
          <w:lang w:val="en-CA"/>
        </w:rPr>
        <w:t xml:space="preserve"> </w:t>
      </w:r>
      <w:r w:rsidR="00AF6112" w:rsidRPr="00CF24C4">
        <w:rPr>
          <w:b/>
          <w:lang w:val="en-CA"/>
        </w:rPr>
        <w:t>●</w:t>
      </w:r>
      <w:r w:rsidR="00AF6112" w:rsidRPr="00CF24C4">
        <w:rPr>
          <w:lang w:val="en-CA"/>
        </w:rPr>
        <w:t>.</w:t>
      </w:r>
    </w:p>
    <w:p w:rsidR="00D741A1" w:rsidRPr="00CF24C4" w:rsidRDefault="00334E29" w:rsidP="00A466A0">
      <w:pPr>
        <w:pStyle w:val="Heading2"/>
        <w:rPr>
          <w:rFonts w:eastAsia="Tahoma"/>
          <w:u w:val="single"/>
          <w:lang w:val="en-CA"/>
        </w:rPr>
      </w:pPr>
      <w:r w:rsidRPr="00CF24C4">
        <w:rPr>
          <w:rFonts w:eastAsia="Tahoma"/>
          <w:u w:val="single"/>
          <w:lang w:val="en-CA"/>
        </w:rPr>
        <w:t>CURRENCY:</w:t>
      </w:r>
      <w:r w:rsidRPr="00CF24C4">
        <w:rPr>
          <w:rFonts w:eastAsia="Tahoma"/>
          <w:lang w:val="en-CA"/>
        </w:rPr>
        <w:t xml:space="preserve"> </w:t>
      </w:r>
      <w:r w:rsidR="00D741A1" w:rsidRPr="00CF24C4">
        <w:rPr>
          <w:rFonts w:eastAsia="Tahoma"/>
          <w:lang w:val="en-CA"/>
        </w:rPr>
        <w:t>Unless specified otherwise, all statements of or reference to dollar amounts in this Agreement are to lawful money of Canada.</w:t>
      </w:r>
    </w:p>
    <w:p w:rsidR="00A466A0" w:rsidRPr="00CF24C4" w:rsidRDefault="00A466A0" w:rsidP="00A466A0">
      <w:pPr>
        <w:pStyle w:val="Heading2"/>
        <w:rPr>
          <w:rFonts w:eastAsia="Tahoma"/>
          <w:u w:val="single"/>
          <w:lang w:val="fr-CA"/>
        </w:rPr>
      </w:pPr>
      <w:r w:rsidRPr="00CF24C4">
        <w:rPr>
          <w:rFonts w:eastAsia="Tahoma"/>
          <w:u w:val="single"/>
          <w:lang w:val="en-CA"/>
        </w:rPr>
        <w:t xml:space="preserve">This Agreement has been drawn up in the English language at the request of the Parties. </w:t>
      </w:r>
      <w:r w:rsidRPr="00CF24C4">
        <w:rPr>
          <w:rFonts w:eastAsia="Tahoma"/>
          <w:i/>
          <w:u w:val="single"/>
          <w:lang w:val="fr-CA"/>
        </w:rPr>
        <w:t>Cette convention a été rédigée en anglais à la demande des parties</w:t>
      </w:r>
      <w:r w:rsidRPr="00CF24C4">
        <w:rPr>
          <w:rFonts w:eastAsia="Tahoma"/>
          <w:u w:val="single"/>
          <w:lang w:val="fr-CA"/>
        </w:rPr>
        <w:t>.</w:t>
      </w:r>
    </w:p>
    <w:p w:rsidR="00DD35F2" w:rsidRPr="00CF24C4" w:rsidRDefault="00334E29" w:rsidP="00CF16F8">
      <w:pPr>
        <w:pStyle w:val="Heading2"/>
        <w:rPr>
          <w:rFonts w:eastAsia="Tahoma"/>
          <w:lang w:val="en-CA"/>
        </w:rPr>
      </w:pPr>
      <w:r w:rsidRPr="00CF24C4">
        <w:rPr>
          <w:rFonts w:eastAsia="Tahoma"/>
          <w:u w:val="single"/>
          <w:lang w:val="en-CA"/>
        </w:rPr>
        <w:t>ENTIRE AGREEMENT:</w:t>
      </w:r>
      <w:r w:rsidRPr="00CF24C4">
        <w:rPr>
          <w:rFonts w:eastAsia="Tahoma"/>
          <w:lang w:val="en-CA"/>
        </w:rPr>
        <w:t xml:space="preserve"> </w:t>
      </w:r>
      <w:r w:rsidR="00C251ED" w:rsidRPr="00CF24C4">
        <w:rPr>
          <w:rFonts w:eastAsia="Tahoma"/>
          <w:lang w:val="en-CA"/>
        </w:rPr>
        <w:t xml:space="preserve">Unless otherwise agreed in writing, this Agreement contains the entire understanding of the Parties and supersedes </w:t>
      </w:r>
      <w:r w:rsidR="00A466A0" w:rsidRPr="00CF24C4">
        <w:rPr>
          <w:rFonts w:eastAsia="Tahoma"/>
          <w:lang w:val="en-CA"/>
        </w:rPr>
        <w:t xml:space="preserve">all </w:t>
      </w:r>
      <w:r w:rsidR="00C251ED" w:rsidRPr="00CF24C4">
        <w:rPr>
          <w:rFonts w:eastAsia="Tahoma"/>
          <w:lang w:val="en-CA"/>
        </w:rPr>
        <w:t>verbal or written prior agreements, arrangements, and understandings of the Parties relating to the subject matter stated herein, whether any such document was signed prior to, contemporaneously with or subsequent to execution of this Agreement.</w:t>
      </w:r>
    </w:p>
    <w:p w:rsidR="00C5694D" w:rsidRPr="00CF24C4" w:rsidRDefault="00C5694D">
      <w:pPr>
        <w:spacing w:after="0"/>
        <w:jc w:val="left"/>
        <w:rPr>
          <w:lang w:val="en-CA"/>
        </w:rPr>
      </w:pPr>
      <w:r w:rsidRPr="00CF24C4">
        <w:rPr>
          <w:lang w:val="en-CA"/>
        </w:rPr>
        <w:br w:type="page"/>
      </w:r>
    </w:p>
    <w:p w:rsidR="00DD35F2" w:rsidRPr="00CF24C4" w:rsidRDefault="00C251ED" w:rsidP="00CF16F8">
      <w:pPr>
        <w:pStyle w:val="Title"/>
        <w:jc w:val="both"/>
      </w:pPr>
      <w:r w:rsidRPr="00CF24C4">
        <w:lastRenderedPageBreak/>
        <w:t>Security Seal Procedure for Food Related Material</w:t>
      </w:r>
      <w:r w:rsidR="00466DCC" w:rsidRPr="00CF24C4">
        <w:tab/>
      </w:r>
      <w:r w:rsidR="00954786" w:rsidRPr="00CF24C4">
        <w:tab/>
      </w:r>
      <w:r w:rsidR="00954786" w:rsidRPr="00CF24C4">
        <w:tab/>
      </w:r>
      <w:r w:rsidR="00954786" w:rsidRPr="00CF24C4">
        <w:tab/>
      </w:r>
      <w:r w:rsidR="00954786" w:rsidRPr="00CF24C4">
        <w:tab/>
      </w:r>
      <w:r w:rsidRPr="00CF24C4">
        <w:t>Addendum A</w:t>
      </w:r>
    </w:p>
    <w:p w:rsidR="00DD35F2" w:rsidRPr="00CF24C4" w:rsidRDefault="00C251ED" w:rsidP="00CF16F8">
      <w:r w:rsidRPr="00CF24C4">
        <w:t>These procedures apply to a</w:t>
      </w:r>
      <w:r w:rsidR="00A43BBA" w:rsidRPr="00CF24C4">
        <w:t>l</w:t>
      </w:r>
      <w:r w:rsidRPr="00CF24C4">
        <w:t xml:space="preserve">l loads tendered to </w:t>
      </w:r>
      <w:r w:rsidRPr="00CF24C4">
        <w:rPr>
          <w:caps/>
        </w:rPr>
        <w:t>Carrier</w:t>
      </w:r>
      <w:r w:rsidRPr="00CF24C4">
        <w:t xml:space="preserve"> where a seal has been presented to the driver by the shipper or where the shipper has affixed a seal to the door(s) of the trailer or container. Only authorized personnel can remove the seal(s) upon arriva</w:t>
      </w:r>
      <w:r w:rsidR="00A5648F" w:rsidRPr="00CF24C4">
        <w:t>l</w:t>
      </w:r>
      <w:r w:rsidRPr="00CF24C4">
        <w:t xml:space="preserve"> to the destination site unless required </w:t>
      </w:r>
      <w:r w:rsidR="00392BD8" w:rsidRPr="00CF24C4">
        <w:t xml:space="preserve">during </w:t>
      </w:r>
      <w:r w:rsidRPr="00CF24C4">
        <w:t xml:space="preserve">in-transit inspections </w:t>
      </w:r>
      <w:r w:rsidR="00392BD8" w:rsidRPr="00CF24C4">
        <w:t xml:space="preserve">by law enforcement </w:t>
      </w:r>
      <w:r w:rsidRPr="00CF24C4">
        <w:t>or special</w:t>
      </w:r>
      <w:r w:rsidR="00392BD8" w:rsidRPr="00CF24C4">
        <w:t xml:space="preserve"> instructions by B</w:t>
      </w:r>
      <w:r w:rsidR="007E598D" w:rsidRPr="00CF24C4">
        <w:t>R</w:t>
      </w:r>
      <w:r w:rsidR="00392BD8" w:rsidRPr="00CF24C4">
        <w:t xml:space="preserve">OKER or </w:t>
      </w:r>
      <w:r w:rsidR="007E598D" w:rsidRPr="00CF24C4">
        <w:rPr>
          <w:rFonts w:eastAsia="Tahoma"/>
          <w:lang w:val="en-CA"/>
        </w:rPr>
        <w:t>shipper, consignees, consignor, or third parties</w:t>
      </w:r>
      <w:r w:rsidRPr="00CF24C4">
        <w:t>. Exceptions must be investigated and documented</w:t>
      </w:r>
      <w:r w:rsidR="00D26798" w:rsidRPr="00CF24C4">
        <w:t xml:space="preserve"> in writing</w:t>
      </w:r>
      <w:r w:rsidRPr="00CF24C4">
        <w:t xml:space="preserve"> in accordance with the specific procedures presented herein and immediately communicated to </w:t>
      </w:r>
      <w:r w:rsidRPr="00CF24C4">
        <w:rPr>
          <w:caps/>
        </w:rPr>
        <w:t>Broker</w:t>
      </w:r>
      <w:r w:rsidRPr="00CF24C4">
        <w:t>.</w:t>
      </w:r>
    </w:p>
    <w:p w:rsidR="00DD35F2" w:rsidRPr="00CF24C4" w:rsidRDefault="00C251ED" w:rsidP="00CF16F8">
      <w:pPr>
        <w:pStyle w:val="Titre1-AnnexeA"/>
      </w:pPr>
      <w:r w:rsidRPr="00CF24C4">
        <w:t>Product Loadinq</w:t>
      </w:r>
    </w:p>
    <w:p w:rsidR="00DD35F2" w:rsidRPr="00CF24C4" w:rsidRDefault="00C251ED" w:rsidP="00CF16F8">
      <w:pPr>
        <w:pStyle w:val="Titre2-AnnexeA"/>
      </w:pPr>
      <w:r w:rsidRPr="00CF24C4">
        <w:t>A</w:t>
      </w:r>
      <w:r w:rsidR="00A43BBA" w:rsidRPr="00CF24C4">
        <w:t>l</w:t>
      </w:r>
      <w:r w:rsidRPr="00CF24C4">
        <w:t>l trailers or containers shall be inspected before loading to ensure compliance with standard food safety requirements and ensure any seals from the previous trip are removed.</w:t>
      </w:r>
    </w:p>
    <w:p w:rsidR="00DD35F2" w:rsidRPr="00CF24C4" w:rsidRDefault="00C251ED" w:rsidP="00C5694D">
      <w:pPr>
        <w:pStyle w:val="Titre2-AnnexeA"/>
      </w:pPr>
      <w:r w:rsidRPr="00CF24C4">
        <w:t>All product whether doublestacked, palletized or slipsheeted shall be appropriately blocked and braced to eliminate potential damage.</w:t>
      </w:r>
    </w:p>
    <w:p w:rsidR="00DD35F2" w:rsidRPr="00CF24C4" w:rsidRDefault="00C251ED" w:rsidP="00C5694D">
      <w:pPr>
        <w:pStyle w:val="Titre2-AnnexeA"/>
      </w:pPr>
      <w:r w:rsidRPr="00CF24C4">
        <w:t xml:space="preserve">Once </w:t>
      </w:r>
      <w:r w:rsidR="00A5648F" w:rsidRPr="00CF24C4">
        <w:t>loaded</w:t>
      </w:r>
      <w:r w:rsidRPr="00CF24C4">
        <w:t xml:space="preserve">, the trailer or container doors (including side doors) shall be sealed with the </w:t>
      </w:r>
      <w:r w:rsidR="0045712F" w:rsidRPr="00CF24C4">
        <w:t>s</w:t>
      </w:r>
      <w:r w:rsidRPr="00CF24C4">
        <w:t>hipper</w:t>
      </w:r>
      <w:r w:rsidR="00C073DF" w:rsidRPr="00CF24C4">
        <w:t>’</w:t>
      </w:r>
      <w:r w:rsidRPr="00CF24C4">
        <w:t>s uniquely identified device (</w:t>
      </w:r>
      <w:r w:rsidR="0045712F" w:rsidRPr="00CF24C4">
        <w:t>“</w:t>
      </w:r>
      <w:r w:rsidRPr="00CF24C4">
        <w:t>seal</w:t>
      </w:r>
      <w:r w:rsidR="0045712F" w:rsidRPr="00CF24C4">
        <w:t>”</w:t>
      </w:r>
      <w:r w:rsidRPr="00CF24C4">
        <w:t>) and recorded on the transport documents. Each seal number will be recorded along with the vehicle trailer or container number, date, carrier name, etc. by the person (shipper) applying the seals.</w:t>
      </w:r>
    </w:p>
    <w:p w:rsidR="00DD35F2" w:rsidRPr="00CF24C4" w:rsidRDefault="00C251ED" w:rsidP="00C5694D">
      <w:pPr>
        <w:pStyle w:val="Titre2-AnnexeA"/>
      </w:pPr>
      <w:r w:rsidRPr="00CF24C4">
        <w:t xml:space="preserve">The use of key or combination locks in lieu of seals for transported materials does not constitute a sealed load. Although the locks provide a greater level of security, the key protocol required to maintain lock access integrity adds another level of risk to raw material and finished product shipments. </w:t>
      </w:r>
      <w:r w:rsidR="0045712F" w:rsidRPr="00CF24C4">
        <w:t xml:space="preserve">All </w:t>
      </w:r>
      <w:r w:rsidRPr="00CF24C4">
        <w:t>loads must have a seal(s) securing the vehicle during transport.</w:t>
      </w:r>
    </w:p>
    <w:p w:rsidR="00DD35F2" w:rsidRPr="00CF24C4" w:rsidRDefault="00C251ED" w:rsidP="00C5694D">
      <w:pPr>
        <w:pStyle w:val="Titre1-AnnexeA"/>
      </w:pPr>
      <w:r w:rsidRPr="00CF24C4">
        <w:t>Product Transport</w:t>
      </w:r>
    </w:p>
    <w:p w:rsidR="00DD35F2" w:rsidRPr="00CF24C4" w:rsidRDefault="00C251ED" w:rsidP="00C5694D">
      <w:pPr>
        <w:pStyle w:val="Titre2-AnnexeA"/>
      </w:pPr>
      <w:r w:rsidRPr="00CF24C4">
        <w:t xml:space="preserve">If the seal is broken in the event of an in-transit regulatory inspection </w:t>
      </w:r>
      <w:r w:rsidR="00D26798" w:rsidRPr="00CF24C4">
        <w:t>by</w:t>
      </w:r>
      <w:r w:rsidR="00A43BBA" w:rsidRPr="00CF24C4">
        <w:t xml:space="preserve"> law enforcement</w:t>
      </w:r>
      <w:r w:rsidR="00D26798" w:rsidRPr="00CF24C4">
        <w:t xml:space="preserve"> </w:t>
      </w:r>
      <w:r w:rsidRPr="00CF24C4">
        <w:t xml:space="preserve">or </w:t>
      </w:r>
      <w:r w:rsidR="00D26798" w:rsidRPr="00CF24C4">
        <w:t xml:space="preserve">if </w:t>
      </w:r>
      <w:r w:rsidRPr="00CF24C4">
        <w:t xml:space="preserve">the driver believes the </w:t>
      </w:r>
      <w:r w:rsidR="00A5648F" w:rsidRPr="00CF24C4">
        <w:t>load</w:t>
      </w:r>
      <w:r w:rsidRPr="00CF24C4">
        <w:t xml:space="preserve"> has shifted and needs to be inspected and secured, the </w:t>
      </w:r>
      <w:r w:rsidRPr="00CF24C4">
        <w:rPr>
          <w:caps/>
        </w:rPr>
        <w:t>Carrier</w:t>
      </w:r>
      <w:r w:rsidR="00C073DF" w:rsidRPr="00CF24C4">
        <w:t>’</w:t>
      </w:r>
      <w:r w:rsidRPr="00CF24C4">
        <w:t xml:space="preserve">s driver must have additional seals with him and must reseal the door(s) after the inspection is completed and record the new seal numbers on the transport documents. Such procedures should be avoided, except in circumstances where that safe transport of the cargo is at issue. In such instances, </w:t>
      </w:r>
      <w:r w:rsidRPr="00CF24C4">
        <w:rPr>
          <w:caps/>
        </w:rPr>
        <w:t>Carrier</w:t>
      </w:r>
      <w:r w:rsidRPr="00CF24C4">
        <w:t xml:space="preserve"> must call </w:t>
      </w:r>
      <w:r w:rsidRPr="00CF24C4">
        <w:rPr>
          <w:caps/>
        </w:rPr>
        <w:t>Broker</w:t>
      </w:r>
      <w:r w:rsidRPr="00CF24C4">
        <w:t xml:space="preserve"> in advance of removing the seal</w:t>
      </w:r>
      <w:r w:rsidR="00D26798" w:rsidRPr="00CF24C4">
        <w:t xml:space="preserve"> </w:t>
      </w:r>
      <w:r w:rsidRPr="00CF24C4">
        <w:t>so that potential removal of the seal can be coordinated with the shipper or other party in interest. After affixing the seal, the driver must also record the date, time and circumstances surrounding the in-transit regulatory inspection on the transport documents.</w:t>
      </w:r>
    </w:p>
    <w:p w:rsidR="00DD35F2" w:rsidRPr="00CF24C4" w:rsidRDefault="00C251ED" w:rsidP="00C5694D">
      <w:pPr>
        <w:pStyle w:val="Titre2-AnnexeA"/>
      </w:pPr>
      <w:r w:rsidRPr="00CF24C4">
        <w:t>Drivers shall not leave an open, unlocked or unsealed trailer or container unattended at any time.</w:t>
      </w:r>
    </w:p>
    <w:p w:rsidR="00DD35F2" w:rsidRPr="00CF24C4" w:rsidRDefault="00C251ED" w:rsidP="00C5694D">
      <w:pPr>
        <w:pStyle w:val="Titre2-AnnexeA"/>
      </w:pPr>
      <w:r w:rsidRPr="00CF24C4">
        <w:t>Where a shipment is being relayed by two or more drivers, the subsequent driver(s) must visually verify the trailer or container seal integrity and that the transport documents accurately record the correct seal numbers and indicate such inspection on the shipping documents.</w:t>
      </w:r>
    </w:p>
    <w:p w:rsidR="00DD35F2" w:rsidRPr="00CF24C4" w:rsidRDefault="00C251ED" w:rsidP="00C5694D">
      <w:pPr>
        <w:pStyle w:val="Titre1-AnnexeA"/>
      </w:pPr>
      <w:r w:rsidRPr="00CF24C4">
        <w:t>Product Delivery</w:t>
      </w:r>
    </w:p>
    <w:p w:rsidR="00DD35F2" w:rsidRPr="00CF24C4" w:rsidRDefault="00C251ED" w:rsidP="00C5694D">
      <w:pPr>
        <w:pStyle w:val="Titre2-AnnexeA"/>
      </w:pPr>
      <w:r w:rsidRPr="00CF24C4">
        <w:t>When arriving at the receivers (consignee) facility, a receiving location employee must verify seal integrity and ensure the seal numbers match those on the driver</w:t>
      </w:r>
      <w:r w:rsidR="00C073DF" w:rsidRPr="00CF24C4">
        <w:t>’</w:t>
      </w:r>
      <w:r w:rsidRPr="00CF24C4">
        <w:t>s transport documents. Only the receiving location</w:t>
      </w:r>
      <w:r w:rsidR="00C073DF" w:rsidRPr="00CF24C4">
        <w:t>’</w:t>
      </w:r>
      <w:r w:rsidRPr="00CF24C4">
        <w:t>s designated individual may remove the seals once verified to match the driver</w:t>
      </w:r>
      <w:r w:rsidR="00C073DF" w:rsidRPr="00CF24C4">
        <w:t>’</w:t>
      </w:r>
      <w:r w:rsidRPr="00CF24C4">
        <w:t xml:space="preserve">s transport documents, and neither </w:t>
      </w:r>
      <w:r w:rsidRPr="00CF24C4">
        <w:rPr>
          <w:caps/>
        </w:rPr>
        <w:t>Carrier</w:t>
      </w:r>
      <w:r w:rsidRPr="00CF24C4">
        <w:t xml:space="preserve">, nor its driver or others, shall remove a seal, except for in the immediate </w:t>
      </w:r>
      <w:r w:rsidR="00D26798" w:rsidRPr="00CF24C4">
        <w:t xml:space="preserve">supervision </w:t>
      </w:r>
      <w:r w:rsidRPr="00CF24C4">
        <w:t>of and at the instruction of a receiver.</w:t>
      </w:r>
    </w:p>
    <w:p w:rsidR="00C5694D" w:rsidRPr="00CF24C4" w:rsidRDefault="00C251ED" w:rsidP="00C5694D">
      <w:pPr>
        <w:pStyle w:val="Titre2-AnnexeA"/>
      </w:pPr>
      <w:r w:rsidRPr="00CF24C4">
        <w:t>In the absence of a receiving location employee for off-shift deliveries or otherwise unattended locations, the driver assumes responsibility for the load until final inspection and subsequent receipt at the location.</w:t>
      </w:r>
    </w:p>
    <w:p w:rsidR="00C5694D" w:rsidRPr="00CF24C4" w:rsidRDefault="00C5694D">
      <w:pPr>
        <w:spacing w:after="0"/>
        <w:jc w:val="left"/>
        <w:rPr>
          <w:rFonts w:eastAsia="Tahoma"/>
          <w:color w:val="000000"/>
          <w:lang w:val="en-CA"/>
        </w:rPr>
      </w:pPr>
      <w:r w:rsidRPr="00CF24C4">
        <w:br w:type="page"/>
      </w:r>
    </w:p>
    <w:p w:rsidR="00DD35F2" w:rsidRPr="00CF24C4" w:rsidRDefault="00C251ED" w:rsidP="00C5694D">
      <w:pPr>
        <w:pStyle w:val="Heading1"/>
        <w:numPr>
          <w:ilvl w:val="0"/>
          <w:numId w:val="0"/>
        </w:numPr>
        <w:rPr>
          <w:rFonts w:eastAsia="Tahoma"/>
          <w:lang w:val="en-CA"/>
        </w:rPr>
      </w:pPr>
      <w:r w:rsidRPr="00CF24C4">
        <w:rPr>
          <w:rFonts w:eastAsia="Tahoma"/>
          <w:lang w:val="en-CA"/>
        </w:rPr>
        <w:lastRenderedPageBreak/>
        <w:t>Temperature Procedure for Food Related Material</w:t>
      </w:r>
      <w:r w:rsidR="00466DCC" w:rsidRPr="00CF24C4">
        <w:rPr>
          <w:rFonts w:eastAsia="Tahoma"/>
          <w:lang w:val="en-CA"/>
        </w:rPr>
        <w:tab/>
      </w:r>
      <w:r w:rsidR="00466DCC" w:rsidRPr="00CF24C4">
        <w:rPr>
          <w:rFonts w:eastAsia="Tahoma"/>
          <w:lang w:val="en-CA"/>
        </w:rPr>
        <w:tab/>
      </w:r>
      <w:r w:rsidR="00C5694D" w:rsidRPr="00CF24C4">
        <w:rPr>
          <w:rFonts w:eastAsia="Tahoma"/>
          <w:lang w:val="en-CA"/>
        </w:rPr>
        <w:tab/>
      </w:r>
      <w:r w:rsidR="00C5694D" w:rsidRPr="00CF24C4">
        <w:rPr>
          <w:rFonts w:eastAsia="Tahoma"/>
          <w:lang w:val="en-CA"/>
        </w:rPr>
        <w:tab/>
      </w:r>
      <w:r w:rsidR="00954786" w:rsidRPr="00CF24C4">
        <w:rPr>
          <w:rFonts w:eastAsia="Tahoma"/>
          <w:lang w:val="en-CA"/>
        </w:rPr>
        <w:tab/>
      </w:r>
      <w:r w:rsidRPr="00CF24C4">
        <w:rPr>
          <w:rFonts w:eastAsia="Tahoma"/>
          <w:lang w:val="en-CA"/>
        </w:rPr>
        <w:t>Addendum B</w:t>
      </w:r>
    </w:p>
    <w:p w:rsidR="00DD35F2" w:rsidRPr="00CF24C4" w:rsidRDefault="00C251ED" w:rsidP="00C5694D">
      <w:pPr>
        <w:rPr>
          <w:lang w:val="en-CA"/>
        </w:rPr>
      </w:pPr>
      <w:r w:rsidRPr="00CF24C4">
        <w:rPr>
          <w:lang w:val="en-CA"/>
        </w:rPr>
        <w:t xml:space="preserve">These procedures </w:t>
      </w:r>
      <w:r w:rsidR="00466DCC" w:rsidRPr="00CF24C4">
        <w:rPr>
          <w:lang w:val="en-CA"/>
        </w:rPr>
        <w:t>apply</w:t>
      </w:r>
      <w:r w:rsidRPr="00CF24C4">
        <w:rPr>
          <w:lang w:val="en-CA"/>
        </w:rPr>
        <w:t xml:space="preserve"> to a</w:t>
      </w:r>
      <w:r w:rsidR="009B37FE" w:rsidRPr="00CF24C4">
        <w:rPr>
          <w:lang w:val="en-CA"/>
        </w:rPr>
        <w:t>l</w:t>
      </w:r>
      <w:r w:rsidRPr="00CF24C4">
        <w:rPr>
          <w:lang w:val="en-CA"/>
        </w:rPr>
        <w:t xml:space="preserve">l loads tendered to </w:t>
      </w:r>
      <w:r w:rsidRPr="00CF24C4">
        <w:rPr>
          <w:caps/>
          <w:lang w:val="en-CA"/>
        </w:rPr>
        <w:t>Carrier</w:t>
      </w:r>
      <w:r w:rsidRPr="00CF24C4">
        <w:rPr>
          <w:lang w:val="en-CA"/>
        </w:rPr>
        <w:t xml:space="preserve"> whereas there has been a written request presented to the </w:t>
      </w:r>
      <w:r w:rsidRPr="00CF24C4">
        <w:rPr>
          <w:caps/>
          <w:lang w:val="en-CA"/>
        </w:rPr>
        <w:t>Carrier</w:t>
      </w:r>
      <w:r w:rsidRPr="00CF24C4">
        <w:rPr>
          <w:lang w:val="en-CA"/>
        </w:rPr>
        <w:t xml:space="preserve"> or driver to maintain a consistent temperature within the trailer or container (reefer). The </w:t>
      </w:r>
      <w:r w:rsidRPr="00CF24C4">
        <w:rPr>
          <w:caps/>
          <w:lang w:val="en-CA"/>
        </w:rPr>
        <w:t>Carrier</w:t>
      </w:r>
      <w:r w:rsidRPr="00CF24C4">
        <w:rPr>
          <w:lang w:val="en-CA"/>
        </w:rPr>
        <w:t xml:space="preserve"> shall ensure temperature control and indicator devices are calibrated and in working condition at the specific temperature required for the product shipped. It is the </w:t>
      </w:r>
      <w:r w:rsidR="00466DCC" w:rsidRPr="00CF24C4">
        <w:rPr>
          <w:lang w:val="en-CA"/>
        </w:rPr>
        <w:t>responsibility</w:t>
      </w:r>
      <w:r w:rsidRPr="00CF24C4">
        <w:rPr>
          <w:lang w:val="en-CA"/>
        </w:rPr>
        <w:t xml:space="preserve"> of the </w:t>
      </w:r>
      <w:r w:rsidRPr="00CF24C4">
        <w:rPr>
          <w:caps/>
          <w:lang w:val="en-CA"/>
        </w:rPr>
        <w:t>Carrier</w:t>
      </w:r>
      <w:r w:rsidRPr="00CF24C4">
        <w:rPr>
          <w:lang w:val="en-CA"/>
        </w:rPr>
        <w:t xml:space="preserve"> to immediately notify </w:t>
      </w:r>
      <w:r w:rsidRPr="00CF24C4">
        <w:rPr>
          <w:caps/>
          <w:lang w:val="en-CA"/>
        </w:rPr>
        <w:t>Broker</w:t>
      </w:r>
      <w:r w:rsidRPr="00CF24C4">
        <w:rPr>
          <w:lang w:val="en-CA"/>
        </w:rPr>
        <w:t xml:space="preserve"> (a written notification must be sent after any communication via phone) when the temperature of the product may have been compromised. Exceptions must be investigated and documented in accordance with the specific procedures presented herein and immediately communicated to </w:t>
      </w:r>
      <w:r w:rsidRPr="00CF24C4">
        <w:rPr>
          <w:caps/>
          <w:lang w:val="en-CA"/>
        </w:rPr>
        <w:t>Broker</w:t>
      </w:r>
      <w:r w:rsidRPr="00CF24C4">
        <w:rPr>
          <w:lang w:val="en-CA"/>
        </w:rPr>
        <w:t>.</w:t>
      </w:r>
    </w:p>
    <w:p w:rsidR="00DD35F2" w:rsidRPr="00CF24C4" w:rsidRDefault="00C251ED" w:rsidP="00AB0A1B">
      <w:pPr>
        <w:pStyle w:val="Titre1-AnnexeA"/>
        <w:numPr>
          <w:ilvl w:val="0"/>
          <w:numId w:val="25"/>
        </w:numPr>
      </w:pPr>
      <w:r w:rsidRPr="00CF24C4">
        <w:t>Product Loadinq</w:t>
      </w:r>
    </w:p>
    <w:p w:rsidR="00DD35F2" w:rsidRPr="00CF24C4" w:rsidRDefault="00C251ED" w:rsidP="00AB0A1B">
      <w:pPr>
        <w:pStyle w:val="Titre2-AnnexeA"/>
      </w:pPr>
      <w:r w:rsidRPr="00CF24C4">
        <w:t>A</w:t>
      </w:r>
      <w:r w:rsidR="00E25D0B" w:rsidRPr="00CF24C4">
        <w:t>l</w:t>
      </w:r>
      <w:r w:rsidRPr="00CF24C4">
        <w:t>l trailers or containers shall be inspected before loading to ensure compliance with standard food safety requirements including cleanliness (free from any evidence of potential contamination) and free from structural defects.</w:t>
      </w:r>
    </w:p>
    <w:p w:rsidR="00DD35F2" w:rsidRPr="00CF24C4" w:rsidRDefault="00C251ED" w:rsidP="00AB0A1B">
      <w:pPr>
        <w:pStyle w:val="Titre2-AnnexeA"/>
      </w:pPr>
      <w:r w:rsidRPr="00CF24C4">
        <w:t>The refrigerated trailer or container (Reefer) should be pre-cooled to the appropriate temperature before opening the trailer or container doors.</w:t>
      </w:r>
    </w:p>
    <w:p w:rsidR="00DD35F2" w:rsidRPr="00CF24C4" w:rsidRDefault="00A5648F" w:rsidP="00C33D62">
      <w:pPr>
        <w:pStyle w:val="Titre2-AnnexeA"/>
      </w:pPr>
      <w:r w:rsidRPr="00CF24C4">
        <w:t>Trailor</w:t>
      </w:r>
      <w:r w:rsidR="00C251ED" w:rsidRPr="00CF24C4">
        <w:t xml:space="preserve"> or container doors shou</w:t>
      </w:r>
      <w:r w:rsidRPr="00CF24C4">
        <w:t>l</w:t>
      </w:r>
      <w:r w:rsidR="00C251ED" w:rsidRPr="00CF24C4">
        <w:t>d on</w:t>
      </w:r>
      <w:r w:rsidRPr="00CF24C4">
        <w:t>l</w:t>
      </w:r>
      <w:r w:rsidR="00C251ED" w:rsidRPr="00CF24C4">
        <w:t>y be opened when shipper is ready to load trailer or container.</w:t>
      </w:r>
    </w:p>
    <w:p w:rsidR="00DD35F2" w:rsidRPr="00CF24C4" w:rsidRDefault="00C251ED" w:rsidP="00C33D62">
      <w:pPr>
        <w:pStyle w:val="Titre2-AnnexeA"/>
      </w:pPr>
      <w:r w:rsidRPr="00CF24C4">
        <w:t>Once loaded, the trailer or container doors (including side doors) shall be closed and sealed with the Shipper</w:t>
      </w:r>
      <w:r w:rsidR="00C073DF" w:rsidRPr="00CF24C4">
        <w:t>’</w:t>
      </w:r>
      <w:r w:rsidRPr="00CF24C4">
        <w:t>s unique</w:t>
      </w:r>
      <w:r w:rsidR="00A5648F" w:rsidRPr="00CF24C4">
        <w:t>l</w:t>
      </w:r>
      <w:r w:rsidRPr="00CF24C4">
        <w:t>y identified device (</w:t>
      </w:r>
      <w:r w:rsidR="0045712F" w:rsidRPr="00CF24C4">
        <w:t>“</w:t>
      </w:r>
      <w:r w:rsidRPr="00CF24C4">
        <w:t>seal</w:t>
      </w:r>
      <w:r w:rsidR="0045712F" w:rsidRPr="00CF24C4">
        <w:t xml:space="preserve">”) </w:t>
      </w:r>
      <w:r w:rsidRPr="00CF24C4">
        <w:t>and recorded on the transport documents. Each seal number will be recorded along with the vehic</w:t>
      </w:r>
      <w:r w:rsidR="00A5648F" w:rsidRPr="00CF24C4">
        <w:t>l</w:t>
      </w:r>
      <w:r w:rsidRPr="00CF24C4">
        <w:t>e trailer or container number, date, carrier name by the person (shipper) app</w:t>
      </w:r>
      <w:r w:rsidR="00A5648F" w:rsidRPr="00CF24C4">
        <w:t>l</w:t>
      </w:r>
      <w:r w:rsidRPr="00CF24C4">
        <w:t>ying the seals (see seal procedures Addendum A).</w:t>
      </w:r>
    </w:p>
    <w:p w:rsidR="00DD35F2" w:rsidRPr="00CF24C4" w:rsidRDefault="00C251ED" w:rsidP="00C33D62">
      <w:pPr>
        <w:pStyle w:val="Titre1-AnnexeA"/>
      </w:pPr>
      <w:r w:rsidRPr="00CF24C4">
        <w:t xml:space="preserve">Product Transport </w:t>
      </w:r>
    </w:p>
    <w:p w:rsidR="00DD35F2" w:rsidRPr="00CF24C4" w:rsidRDefault="00C251ED" w:rsidP="00C33D62">
      <w:pPr>
        <w:pStyle w:val="Titre2-AnnexeA"/>
      </w:pPr>
      <w:r w:rsidRPr="00CF24C4">
        <w:t xml:space="preserve">If there is no electronic temperature warning system in place on the reefer unit, then the driver must keep a written log checking the temperature of the </w:t>
      </w:r>
      <w:r w:rsidR="009B37FE" w:rsidRPr="00CF24C4">
        <w:t>r</w:t>
      </w:r>
      <w:r w:rsidRPr="00CF24C4">
        <w:t>eefer unit as often as possible but no less than three</w:t>
      </w:r>
      <w:r w:rsidR="009B37FE" w:rsidRPr="00CF24C4">
        <w:t> </w:t>
      </w:r>
      <w:r w:rsidRPr="00CF24C4">
        <w:t>(3) times a day.</w:t>
      </w:r>
    </w:p>
    <w:p w:rsidR="00DD35F2" w:rsidRPr="00CF24C4" w:rsidRDefault="00C251ED" w:rsidP="00C33D62">
      <w:pPr>
        <w:pStyle w:val="Titre2-AnnexeA"/>
      </w:pPr>
      <w:r w:rsidRPr="00CF24C4">
        <w:t xml:space="preserve">Unless otherwise stated in a rate confirmation or the bill of lading. Upon inspection, if the temperature of the </w:t>
      </w:r>
      <w:r w:rsidR="009B37FE" w:rsidRPr="00CF24C4">
        <w:t xml:space="preserve">reefer </w:t>
      </w:r>
      <w:r w:rsidRPr="00CF24C4">
        <w:t>unit varies from the original setting greater than two</w:t>
      </w:r>
      <w:r w:rsidR="009B37FE" w:rsidRPr="00CF24C4">
        <w:t> </w:t>
      </w:r>
      <w:r w:rsidRPr="00CF24C4">
        <w:t xml:space="preserve">(2) degrees plus or minus, the driver must inspect the reefer unit to determine the problem. If temperature reefer unit continues to fail, then the </w:t>
      </w:r>
      <w:r w:rsidRPr="00CF24C4">
        <w:rPr>
          <w:caps/>
        </w:rPr>
        <w:t>carrier</w:t>
      </w:r>
      <w:r w:rsidRPr="00CF24C4">
        <w:t xml:space="preserve"> must correct the problem immediately and notify </w:t>
      </w:r>
      <w:r w:rsidRPr="00CF24C4">
        <w:rPr>
          <w:caps/>
        </w:rPr>
        <w:t>Broker</w:t>
      </w:r>
      <w:r w:rsidRPr="00CF24C4">
        <w:t xml:space="preserve"> of the situation.</w:t>
      </w:r>
    </w:p>
    <w:p w:rsidR="00DD35F2" w:rsidRPr="00CF24C4" w:rsidRDefault="00C251ED" w:rsidP="00C33D62">
      <w:pPr>
        <w:pStyle w:val="Titre1-AnnexeA"/>
      </w:pPr>
      <w:r w:rsidRPr="00CF24C4">
        <w:t xml:space="preserve">Product Delivery </w:t>
      </w:r>
    </w:p>
    <w:p w:rsidR="00DD35F2" w:rsidRPr="00CF24C4" w:rsidRDefault="00C251ED" w:rsidP="00C33D62">
      <w:pPr>
        <w:pStyle w:val="Titre2-AnnexeA"/>
      </w:pPr>
      <w:r w:rsidRPr="00CF24C4">
        <w:t>When arriving at the receivers (consignee) facility, a receiving location employee must verify the temperature of the reefer unit to ensure the temperature matches those on the instructions provided regarding temperature-control with respect to the cargo.</w:t>
      </w:r>
    </w:p>
    <w:p w:rsidR="00DD35F2" w:rsidRPr="00CF24C4" w:rsidRDefault="00C251ED" w:rsidP="00C33D62">
      <w:pPr>
        <w:pStyle w:val="Titre2-AnnexeA"/>
      </w:pPr>
      <w:r w:rsidRPr="00CF24C4">
        <w:t>Driver will not open the trailer or container doors until the consignee has directed him to do so and is ready to offload the product.</w:t>
      </w:r>
    </w:p>
    <w:p w:rsidR="001A59AC" w:rsidRPr="00CF24C4" w:rsidRDefault="00C251ED" w:rsidP="00C33D62">
      <w:pPr>
        <w:pStyle w:val="Titre2-AnnexeA"/>
        <w:tabs>
          <w:tab w:val="clear" w:pos="216"/>
          <w:tab w:val="clear" w:pos="288"/>
        </w:tabs>
      </w:pPr>
      <w:r w:rsidRPr="00CF24C4">
        <w:t>If required and made availab</w:t>
      </w:r>
      <w:r w:rsidR="00A5648F" w:rsidRPr="00CF24C4">
        <w:t>l</w:t>
      </w:r>
      <w:r w:rsidRPr="00CF24C4">
        <w:t xml:space="preserve">e by the receiver, the driver must be present and witness any product temperature recording upon delivery and note the measurements on </w:t>
      </w:r>
      <w:r w:rsidR="009B37FE" w:rsidRPr="00CF24C4">
        <w:t xml:space="preserve">all </w:t>
      </w:r>
      <w:r w:rsidRPr="00CF24C4">
        <w:t>c</w:t>
      </w:r>
      <w:r w:rsidR="00C33D62" w:rsidRPr="00CF24C4">
        <w:t>opies of the delivering receipt.</w:t>
      </w:r>
    </w:p>
    <w:p w:rsidR="00954786" w:rsidRPr="00CF24C4" w:rsidRDefault="00954786" w:rsidP="00954786">
      <w:pPr>
        <w:pStyle w:val="Titre1-AnnexeA"/>
        <w:numPr>
          <w:ilvl w:val="0"/>
          <w:numId w:val="0"/>
        </w:numPr>
        <w:sectPr w:rsidR="00954786" w:rsidRPr="00CF24C4" w:rsidSect="009E3B6A">
          <w:headerReference w:type="default" r:id="rId8"/>
          <w:footerReference w:type="default" r:id="rId9"/>
          <w:headerReference w:type="first" r:id="rId10"/>
          <w:footerReference w:type="first" r:id="rId11"/>
          <w:type w:val="continuous"/>
          <w:pgSz w:w="12240" w:h="15840"/>
          <w:pgMar w:top="1440" w:right="1080" w:bottom="1440" w:left="1080" w:header="720" w:footer="720" w:gutter="0"/>
          <w:cols w:space="720"/>
          <w:titlePg/>
          <w:docGrid w:linePitch="272"/>
        </w:sectPr>
      </w:pPr>
    </w:p>
    <w:p w:rsidR="001A59AC" w:rsidRPr="00CF24C4" w:rsidRDefault="001A59AC" w:rsidP="001A59AC">
      <w:r w:rsidRPr="00CF24C4">
        <w:lastRenderedPageBreak/>
        <w:t>IN WITNESS WHEREOF, we have signed this Agreement the date and year first shown above.</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1"/>
        <w:gridCol w:w="2252"/>
        <w:gridCol w:w="708"/>
        <w:gridCol w:w="2197"/>
        <w:gridCol w:w="2198"/>
      </w:tblGrid>
      <w:tr w:rsidR="00C33D62" w:rsidRPr="00CF24C4" w:rsidTr="00462F2B">
        <w:tc>
          <w:tcPr>
            <w:tcW w:w="4503" w:type="dxa"/>
            <w:gridSpan w:val="2"/>
            <w:tcBorders>
              <w:bottom w:val="single" w:sz="4" w:space="0" w:color="auto"/>
            </w:tcBorders>
          </w:tcPr>
          <w:p w:rsidR="00C33D62" w:rsidRPr="00CF24C4" w:rsidRDefault="00462F2B" w:rsidP="00462F2B">
            <w:pPr>
              <w:spacing w:after="700"/>
              <w:rPr>
                <w:b/>
                <w:caps/>
              </w:rPr>
            </w:pPr>
            <w:r w:rsidRPr="00CF24C4">
              <w:rPr>
                <w:rFonts w:eastAsia="Verdana"/>
                <w:b/>
                <w:caps/>
                <w:lang w:val="fr-FR"/>
              </w:rPr>
              <w:t>DRT Transportation, LLC</w:t>
            </w:r>
          </w:p>
        </w:tc>
        <w:tc>
          <w:tcPr>
            <w:tcW w:w="708" w:type="dxa"/>
          </w:tcPr>
          <w:p w:rsidR="00C33D62" w:rsidRPr="00CF24C4" w:rsidRDefault="00C33D62" w:rsidP="00462F2B">
            <w:pPr>
              <w:pStyle w:val="Tableau"/>
            </w:pPr>
          </w:p>
        </w:tc>
        <w:tc>
          <w:tcPr>
            <w:tcW w:w="4395" w:type="dxa"/>
            <w:gridSpan w:val="2"/>
            <w:tcBorders>
              <w:bottom w:val="single" w:sz="4" w:space="0" w:color="auto"/>
            </w:tcBorders>
          </w:tcPr>
          <w:p w:rsidR="00C33D62" w:rsidRPr="00CF24C4" w:rsidRDefault="00C33D62" w:rsidP="00462F2B">
            <w:pPr>
              <w:pStyle w:val="Tableau"/>
            </w:pPr>
          </w:p>
        </w:tc>
      </w:tr>
      <w:tr w:rsidR="00462F2B" w:rsidRPr="00CF24C4" w:rsidTr="00462F2B">
        <w:tc>
          <w:tcPr>
            <w:tcW w:w="4503" w:type="dxa"/>
            <w:gridSpan w:val="2"/>
            <w:tcBorders>
              <w:top w:val="single" w:sz="4" w:space="0" w:color="auto"/>
              <w:bottom w:val="single" w:sz="4" w:space="0" w:color="auto"/>
            </w:tcBorders>
          </w:tcPr>
          <w:p w:rsidR="00462F2B" w:rsidRPr="00CF24C4" w:rsidRDefault="00462F2B" w:rsidP="00462F2B">
            <w:pPr>
              <w:spacing w:after="600"/>
              <w:rPr>
                <w:caps/>
                <w:lang w:val="fr-FR"/>
              </w:rPr>
            </w:pPr>
            <w:r w:rsidRPr="00CF24C4">
              <w:rPr>
                <w:caps/>
                <w:lang w:val="fr-FR"/>
              </w:rPr>
              <w:t>(BROKER)</w:t>
            </w:r>
          </w:p>
          <w:p w:rsidR="001A59AC" w:rsidRPr="00CF24C4" w:rsidRDefault="001A59AC" w:rsidP="001A59AC">
            <w:pPr>
              <w:spacing w:after="0"/>
              <w:rPr>
                <w:lang w:val="fr-FR"/>
              </w:rPr>
            </w:pP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bottom w:val="single" w:sz="4" w:space="0" w:color="auto"/>
            </w:tcBorders>
          </w:tcPr>
          <w:p w:rsidR="00462F2B" w:rsidRPr="00CF24C4" w:rsidRDefault="00462F2B" w:rsidP="00462F2B">
            <w:pPr>
              <w:pStyle w:val="Tableau"/>
              <w:spacing w:before="0" w:after="600"/>
            </w:pPr>
            <w:r w:rsidRPr="00CF24C4">
              <w:t>(CARRIER)</w:t>
            </w:r>
          </w:p>
          <w:p w:rsidR="001A59AC" w:rsidRPr="00CF24C4" w:rsidRDefault="001A59AC" w:rsidP="001A59AC">
            <w:pPr>
              <w:pStyle w:val="Tableau"/>
              <w:spacing w:before="0" w:after="0"/>
            </w:pPr>
          </w:p>
        </w:tc>
      </w:tr>
      <w:tr w:rsidR="00462F2B" w:rsidRPr="00CF24C4" w:rsidTr="00462F2B">
        <w:tc>
          <w:tcPr>
            <w:tcW w:w="4503"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Authorized Signature</w:t>
            </w:r>
          </w:p>
          <w:p w:rsidR="001A59AC" w:rsidRPr="00CF24C4" w:rsidRDefault="001A59AC" w:rsidP="001A59AC">
            <w:pPr>
              <w:spacing w:after="0"/>
              <w:rPr>
                <w:lang w:val="fr-FR"/>
              </w:rPr>
            </w:pPr>
            <w:r w:rsidRPr="00CF24C4">
              <w:rPr>
                <w:lang w:val="fr-FR"/>
              </w:rPr>
              <w:t>Robert Kemp</w:t>
            </w: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Authorized Signature</w:t>
            </w:r>
          </w:p>
          <w:p w:rsidR="001A59AC" w:rsidRPr="00CF24C4" w:rsidRDefault="001A59AC" w:rsidP="001A59AC">
            <w:pPr>
              <w:spacing w:after="0"/>
              <w:rPr>
                <w:lang w:val="fr-FR"/>
              </w:rPr>
            </w:pPr>
          </w:p>
        </w:tc>
      </w:tr>
      <w:tr w:rsidR="00462F2B" w:rsidRPr="00CF24C4" w:rsidTr="00462F2B">
        <w:tc>
          <w:tcPr>
            <w:tcW w:w="4503"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Printed Name</w:t>
            </w:r>
          </w:p>
          <w:p w:rsidR="001A59AC" w:rsidRPr="00CF24C4" w:rsidRDefault="001A59AC" w:rsidP="001A59AC">
            <w:pPr>
              <w:spacing w:after="0"/>
              <w:rPr>
                <w:lang w:val="fr-FR"/>
              </w:rPr>
            </w:pPr>
            <w:r w:rsidRPr="00CF24C4">
              <w:rPr>
                <w:lang w:val="fr-FR"/>
              </w:rPr>
              <w:t>President</w:t>
            </w: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Printed Name</w:t>
            </w:r>
          </w:p>
          <w:p w:rsidR="001A59AC" w:rsidRPr="00CF24C4" w:rsidRDefault="001A59AC" w:rsidP="001A59AC">
            <w:pPr>
              <w:spacing w:after="0"/>
              <w:rPr>
                <w:lang w:val="fr-FR"/>
              </w:rPr>
            </w:pPr>
          </w:p>
        </w:tc>
      </w:tr>
      <w:tr w:rsidR="00462F2B" w:rsidRPr="00CF24C4" w:rsidTr="00462F2B">
        <w:tc>
          <w:tcPr>
            <w:tcW w:w="4503"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Title</w:t>
            </w:r>
          </w:p>
          <w:p w:rsidR="001A59AC" w:rsidRPr="00CF24C4" w:rsidRDefault="001A59AC" w:rsidP="001A59AC">
            <w:pPr>
              <w:rPr>
                <w:lang w:val="fr-FR"/>
              </w:rPr>
            </w:pPr>
            <w:r w:rsidRPr="00CF24C4">
              <w:rPr>
                <w:lang w:val="fr-FR"/>
              </w:rPr>
              <w:t>850 Helen Drive</w:t>
            </w: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bottom w:val="single" w:sz="4" w:space="0" w:color="auto"/>
            </w:tcBorders>
          </w:tcPr>
          <w:p w:rsidR="00462F2B" w:rsidRPr="00CF24C4" w:rsidRDefault="00462F2B" w:rsidP="00462F2B">
            <w:pPr>
              <w:spacing w:after="600"/>
              <w:rPr>
                <w:lang w:val="fr-FR"/>
              </w:rPr>
            </w:pPr>
            <w:r w:rsidRPr="00CF24C4">
              <w:rPr>
                <w:lang w:val="fr-FR"/>
              </w:rPr>
              <w:t>Title</w:t>
            </w:r>
          </w:p>
          <w:p w:rsidR="001A59AC" w:rsidRPr="00CF24C4" w:rsidRDefault="001A59AC" w:rsidP="001A59AC">
            <w:pPr>
              <w:spacing w:after="0"/>
              <w:rPr>
                <w:lang w:val="fr-FR"/>
              </w:rPr>
            </w:pPr>
          </w:p>
        </w:tc>
      </w:tr>
      <w:tr w:rsidR="00462F2B" w:rsidRPr="00CF24C4" w:rsidTr="001A59AC">
        <w:tc>
          <w:tcPr>
            <w:tcW w:w="4503" w:type="dxa"/>
            <w:gridSpan w:val="2"/>
            <w:tcBorders>
              <w:top w:val="single" w:sz="4" w:space="0" w:color="auto"/>
              <w:bottom w:val="single" w:sz="4" w:space="0" w:color="auto"/>
            </w:tcBorders>
          </w:tcPr>
          <w:p w:rsidR="00462F2B" w:rsidRPr="00CF24C4" w:rsidRDefault="00462F2B" w:rsidP="001A59AC">
            <w:pPr>
              <w:spacing w:after="300"/>
              <w:rPr>
                <w:lang w:val="fr-FR"/>
              </w:rPr>
            </w:pPr>
          </w:p>
          <w:p w:rsidR="001A59AC" w:rsidRPr="00CF24C4" w:rsidRDefault="001A59AC" w:rsidP="001A59AC">
            <w:pPr>
              <w:spacing w:after="0"/>
              <w:rPr>
                <w:lang w:val="fr-FR"/>
              </w:rPr>
            </w:pPr>
            <w:r w:rsidRPr="00CF24C4">
              <w:rPr>
                <w:lang w:val="fr-FR"/>
              </w:rPr>
              <w:t>Lebanon, PA 1042</w:t>
            </w:r>
          </w:p>
        </w:tc>
        <w:tc>
          <w:tcPr>
            <w:tcW w:w="708" w:type="dxa"/>
          </w:tcPr>
          <w:p w:rsidR="00462F2B" w:rsidRPr="00CF24C4" w:rsidRDefault="00462F2B" w:rsidP="00462F2B">
            <w:pPr>
              <w:pStyle w:val="Tableau"/>
              <w:spacing w:before="0" w:after="300"/>
            </w:pPr>
          </w:p>
        </w:tc>
        <w:tc>
          <w:tcPr>
            <w:tcW w:w="4395" w:type="dxa"/>
            <w:gridSpan w:val="2"/>
            <w:tcBorders>
              <w:top w:val="single" w:sz="4" w:space="0" w:color="auto"/>
              <w:bottom w:val="single" w:sz="4" w:space="0" w:color="auto"/>
            </w:tcBorders>
          </w:tcPr>
          <w:p w:rsidR="00462F2B" w:rsidRPr="00CF24C4" w:rsidRDefault="00462F2B" w:rsidP="00462F2B">
            <w:pPr>
              <w:spacing w:after="300"/>
              <w:rPr>
                <w:lang w:val="fr-FR"/>
              </w:rPr>
            </w:pPr>
          </w:p>
          <w:p w:rsidR="001A59AC" w:rsidRPr="00CF24C4" w:rsidRDefault="001A59AC" w:rsidP="001A59AC">
            <w:pPr>
              <w:spacing w:after="0"/>
              <w:rPr>
                <w:lang w:val="fr-FR"/>
              </w:rPr>
            </w:pPr>
          </w:p>
        </w:tc>
      </w:tr>
      <w:tr w:rsidR="00462F2B" w:rsidRPr="00CF24C4" w:rsidTr="001A59AC">
        <w:tc>
          <w:tcPr>
            <w:tcW w:w="4503" w:type="dxa"/>
            <w:gridSpan w:val="2"/>
            <w:tcBorders>
              <w:top w:val="single" w:sz="4" w:space="0" w:color="auto"/>
            </w:tcBorders>
          </w:tcPr>
          <w:p w:rsidR="001A59AC" w:rsidRPr="00CF24C4" w:rsidRDefault="00462F2B" w:rsidP="001A59AC">
            <w:pPr>
              <w:spacing w:after="600"/>
              <w:rPr>
                <w:lang w:val="fr-FR"/>
              </w:rPr>
            </w:pPr>
            <w:r w:rsidRPr="00CF24C4">
              <w:rPr>
                <w:lang w:val="fr-FR"/>
              </w:rPr>
              <w:t>Company Address :</w:t>
            </w: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tcBorders>
          </w:tcPr>
          <w:p w:rsidR="001A59AC" w:rsidRPr="00CF24C4" w:rsidRDefault="00462F2B" w:rsidP="001A59AC">
            <w:pPr>
              <w:spacing w:after="600"/>
              <w:rPr>
                <w:lang w:val="fr-FR"/>
              </w:rPr>
            </w:pPr>
            <w:r w:rsidRPr="00CF24C4">
              <w:rPr>
                <w:lang w:val="fr-FR"/>
              </w:rPr>
              <w:t>Company Address :</w:t>
            </w:r>
          </w:p>
        </w:tc>
      </w:tr>
      <w:tr w:rsidR="001A59AC" w:rsidRPr="00CF24C4" w:rsidTr="001A59AC">
        <w:tc>
          <w:tcPr>
            <w:tcW w:w="2251" w:type="dxa"/>
            <w:tcBorders>
              <w:bottom w:val="single" w:sz="4" w:space="0" w:color="auto"/>
            </w:tcBorders>
          </w:tcPr>
          <w:p w:rsidR="001A59AC" w:rsidRPr="00CF24C4" w:rsidRDefault="001A59AC" w:rsidP="001A59AC">
            <w:pPr>
              <w:spacing w:after="0"/>
              <w:rPr>
                <w:lang w:val="fr-FR"/>
              </w:rPr>
            </w:pPr>
            <w:r w:rsidRPr="00CF24C4">
              <w:rPr>
                <w:lang w:val="fr-FR"/>
              </w:rPr>
              <w:t>717-274-2871</w:t>
            </w:r>
          </w:p>
        </w:tc>
        <w:tc>
          <w:tcPr>
            <w:tcW w:w="2252" w:type="dxa"/>
            <w:tcBorders>
              <w:bottom w:val="single" w:sz="4" w:space="0" w:color="auto"/>
            </w:tcBorders>
          </w:tcPr>
          <w:p w:rsidR="001A59AC" w:rsidRPr="00CF24C4" w:rsidRDefault="001A59AC" w:rsidP="001A59AC">
            <w:pPr>
              <w:spacing w:after="0"/>
              <w:rPr>
                <w:lang w:val="fr-FR"/>
              </w:rPr>
            </w:pPr>
            <w:r w:rsidRPr="00CF24C4">
              <w:rPr>
                <w:lang w:val="fr-FR"/>
              </w:rPr>
              <w:t>717-274-2878</w:t>
            </w:r>
          </w:p>
        </w:tc>
        <w:tc>
          <w:tcPr>
            <w:tcW w:w="708" w:type="dxa"/>
          </w:tcPr>
          <w:p w:rsidR="001A59AC" w:rsidRPr="00CF24C4" w:rsidRDefault="001A59AC" w:rsidP="001A59AC">
            <w:pPr>
              <w:pStyle w:val="Tableau"/>
              <w:spacing w:before="0" w:after="0"/>
            </w:pPr>
          </w:p>
        </w:tc>
        <w:tc>
          <w:tcPr>
            <w:tcW w:w="2197" w:type="dxa"/>
            <w:tcBorders>
              <w:bottom w:val="single" w:sz="4" w:space="0" w:color="auto"/>
            </w:tcBorders>
          </w:tcPr>
          <w:p w:rsidR="001A59AC" w:rsidRPr="00CF24C4" w:rsidRDefault="001A59AC" w:rsidP="001A59AC">
            <w:pPr>
              <w:spacing w:after="0"/>
              <w:rPr>
                <w:lang w:val="fr-FR"/>
              </w:rPr>
            </w:pPr>
          </w:p>
        </w:tc>
        <w:tc>
          <w:tcPr>
            <w:tcW w:w="2198" w:type="dxa"/>
            <w:tcBorders>
              <w:bottom w:val="single" w:sz="4" w:space="0" w:color="auto"/>
            </w:tcBorders>
          </w:tcPr>
          <w:p w:rsidR="001A59AC" w:rsidRPr="00CF24C4" w:rsidRDefault="001A59AC" w:rsidP="001A59AC">
            <w:pPr>
              <w:spacing w:after="0"/>
              <w:rPr>
                <w:lang w:val="fr-FR"/>
              </w:rPr>
            </w:pPr>
          </w:p>
        </w:tc>
      </w:tr>
      <w:tr w:rsidR="00462F2B" w:rsidRPr="00CF24C4" w:rsidTr="00954786">
        <w:tc>
          <w:tcPr>
            <w:tcW w:w="2251" w:type="dxa"/>
            <w:tcBorders>
              <w:top w:val="single" w:sz="4" w:space="0" w:color="auto"/>
            </w:tcBorders>
          </w:tcPr>
          <w:p w:rsidR="00462F2B" w:rsidRPr="00CF24C4" w:rsidRDefault="00462F2B" w:rsidP="00462F2B">
            <w:pPr>
              <w:spacing w:after="600"/>
              <w:rPr>
                <w:lang w:val="fr-FR"/>
              </w:rPr>
            </w:pPr>
            <w:r w:rsidRPr="00CF24C4">
              <w:rPr>
                <w:lang w:val="fr-FR"/>
              </w:rPr>
              <w:t>Phone</w:t>
            </w:r>
          </w:p>
        </w:tc>
        <w:tc>
          <w:tcPr>
            <w:tcW w:w="2252" w:type="dxa"/>
            <w:tcBorders>
              <w:top w:val="single" w:sz="4" w:space="0" w:color="auto"/>
            </w:tcBorders>
          </w:tcPr>
          <w:p w:rsidR="00462F2B" w:rsidRPr="00CF24C4" w:rsidRDefault="00462F2B" w:rsidP="00462F2B">
            <w:pPr>
              <w:spacing w:after="600"/>
              <w:rPr>
                <w:lang w:val="fr-FR"/>
              </w:rPr>
            </w:pPr>
            <w:r w:rsidRPr="00CF24C4">
              <w:rPr>
                <w:lang w:val="fr-FR"/>
              </w:rPr>
              <w:t>Fax</w:t>
            </w:r>
          </w:p>
        </w:tc>
        <w:tc>
          <w:tcPr>
            <w:tcW w:w="708" w:type="dxa"/>
          </w:tcPr>
          <w:p w:rsidR="00462F2B" w:rsidRPr="00CF24C4" w:rsidRDefault="00462F2B" w:rsidP="00462F2B">
            <w:pPr>
              <w:pStyle w:val="Tableau"/>
              <w:spacing w:before="0" w:after="600"/>
            </w:pPr>
          </w:p>
        </w:tc>
        <w:tc>
          <w:tcPr>
            <w:tcW w:w="2197" w:type="dxa"/>
            <w:tcBorders>
              <w:top w:val="single" w:sz="4" w:space="0" w:color="auto"/>
            </w:tcBorders>
          </w:tcPr>
          <w:p w:rsidR="00462F2B" w:rsidRPr="00CF24C4" w:rsidRDefault="00462F2B" w:rsidP="00462F2B">
            <w:pPr>
              <w:pStyle w:val="Tableau"/>
              <w:spacing w:before="0" w:after="600"/>
            </w:pPr>
            <w:r w:rsidRPr="00CF24C4">
              <w:t>Phone</w:t>
            </w:r>
          </w:p>
        </w:tc>
        <w:tc>
          <w:tcPr>
            <w:tcW w:w="2198" w:type="dxa"/>
            <w:tcBorders>
              <w:top w:val="single" w:sz="4" w:space="0" w:color="auto"/>
            </w:tcBorders>
          </w:tcPr>
          <w:p w:rsidR="00462F2B" w:rsidRPr="00CF24C4" w:rsidRDefault="00462F2B" w:rsidP="00462F2B">
            <w:pPr>
              <w:pStyle w:val="Tableau"/>
              <w:spacing w:before="0" w:after="600"/>
            </w:pPr>
            <w:r w:rsidRPr="00CF24C4">
              <w:t>Fax</w:t>
            </w:r>
          </w:p>
        </w:tc>
      </w:tr>
      <w:tr w:rsidR="00954786" w:rsidRPr="00CF24C4" w:rsidTr="00954786">
        <w:tc>
          <w:tcPr>
            <w:tcW w:w="4503" w:type="dxa"/>
            <w:gridSpan w:val="2"/>
            <w:tcBorders>
              <w:bottom w:val="single" w:sz="4" w:space="0" w:color="auto"/>
            </w:tcBorders>
          </w:tcPr>
          <w:p w:rsidR="00954786" w:rsidRPr="00CF24C4" w:rsidRDefault="00954786" w:rsidP="00954786">
            <w:pPr>
              <w:spacing w:after="0"/>
              <w:rPr>
                <w:lang w:val="fr-FR"/>
              </w:rPr>
            </w:pPr>
            <w:r w:rsidRPr="00CF24C4">
              <w:rPr>
                <w:lang w:val="fr-FR"/>
              </w:rPr>
              <w:t>dispatch@drttransportation.com</w:t>
            </w:r>
          </w:p>
        </w:tc>
        <w:tc>
          <w:tcPr>
            <w:tcW w:w="708" w:type="dxa"/>
          </w:tcPr>
          <w:p w:rsidR="00954786" w:rsidRPr="00CF24C4" w:rsidRDefault="00954786" w:rsidP="00954786">
            <w:pPr>
              <w:pStyle w:val="Tableau"/>
              <w:spacing w:before="0" w:after="0"/>
            </w:pPr>
          </w:p>
        </w:tc>
        <w:tc>
          <w:tcPr>
            <w:tcW w:w="4395" w:type="dxa"/>
            <w:gridSpan w:val="2"/>
            <w:tcBorders>
              <w:bottom w:val="single" w:sz="4" w:space="0" w:color="auto"/>
            </w:tcBorders>
          </w:tcPr>
          <w:p w:rsidR="00954786" w:rsidRPr="00CF24C4" w:rsidRDefault="00954786" w:rsidP="00954786">
            <w:pPr>
              <w:pStyle w:val="Tableau"/>
              <w:spacing w:before="0" w:after="0"/>
            </w:pPr>
          </w:p>
        </w:tc>
      </w:tr>
      <w:tr w:rsidR="00462F2B" w:rsidRPr="002D3ABC" w:rsidTr="00462F2B">
        <w:tc>
          <w:tcPr>
            <w:tcW w:w="4503" w:type="dxa"/>
            <w:gridSpan w:val="2"/>
            <w:tcBorders>
              <w:top w:val="single" w:sz="4" w:space="0" w:color="auto"/>
            </w:tcBorders>
          </w:tcPr>
          <w:p w:rsidR="00462F2B" w:rsidRPr="00CF24C4" w:rsidRDefault="00462F2B" w:rsidP="00462F2B">
            <w:pPr>
              <w:spacing w:after="600"/>
              <w:rPr>
                <w:lang w:val="fr-FR"/>
              </w:rPr>
            </w:pPr>
            <w:r w:rsidRPr="00CF24C4">
              <w:rPr>
                <w:lang w:val="fr-FR"/>
              </w:rPr>
              <w:t>E-Mail</w:t>
            </w:r>
          </w:p>
        </w:tc>
        <w:tc>
          <w:tcPr>
            <w:tcW w:w="708" w:type="dxa"/>
          </w:tcPr>
          <w:p w:rsidR="00462F2B" w:rsidRPr="00CF24C4" w:rsidRDefault="00462F2B" w:rsidP="00462F2B">
            <w:pPr>
              <w:pStyle w:val="Tableau"/>
              <w:spacing w:before="0" w:after="600"/>
            </w:pPr>
          </w:p>
        </w:tc>
        <w:tc>
          <w:tcPr>
            <w:tcW w:w="4395" w:type="dxa"/>
            <w:gridSpan w:val="2"/>
            <w:tcBorders>
              <w:top w:val="single" w:sz="4" w:space="0" w:color="auto"/>
            </w:tcBorders>
          </w:tcPr>
          <w:p w:rsidR="00462F2B" w:rsidRDefault="00462F2B" w:rsidP="00462F2B">
            <w:pPr>
              <w:pStyle w:val="Tableau"/>
              <w:spacing w:before="0" w:after="600"/>
            </w:pPr>
            <w:r w:rsidRPr="00CF24C4">
              <w:t>E-Mail</w:t>
            </w:r>
          </w:p>
        </w:tc>
      </w:tr>
    </w:tbl>
    <w:p w:rsidR="00DD35F2" w:rsidRPr="00954786" w:rsidRDefault="00DD35F2">
      <w:pPr>
        <w:tabs>
          <w:tab w:val="left" w:pos="4176"/>
          <w:tab w:val="right" w:leader="underscore" w:pos="5472"/>
        </w:tabs>
        <w:spacing w:before="4" w:line="236" w:lineRule="exact"/>
        <w:textAlignment w:val="baseline"/>
        <w:rPr>
          <w:rFonts w:eastAsia="Verdana"/>
          <w:color w:val="000000"/>
          <w:lang w:val="fr-CA"/>
        </w:rPr>
      </w:pPr>
    </w:p>
    <w:sectPr w:rsidR="00DD35F2" w:rsidRPr="00954786" w:rsidSect="00954786">
      <w:footerReference w:type="default" r:id="rId12"/>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64A" w:rsidRDefault="00F0464A" w:rsidP="00C251ED">
      <w:r>
        <w:separator/>
      </w:r>
    </w:p>
  </w:endnote>
  <w:endnote w:type="continuationSeparator" w:id="0">
    <w:p w:rsidR="00F0464A" w:rsidRDefault="00F0464A" w:rsidP="00C2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Verdana">
    <w:charset w:val="00"/>
    <w:pitch w:val="variable"/>
    <w:family w:val="swiss"/>
    <w:panose1 w:val="02020603050405020304"/>
  </w:font>
  <w:font w:name="Tahoma">
    <w:charset w:val="00"/>
    <w:pitch w:val="variable"/>
    <w:family w:val="swiss"/>
    <w:panose1 w:val="02020603050405020304"/>
  </w:font>
  <w:font w:name="Arial">
    <w:charset w:val="00"/>
    <w:pitch w:val="variable"/>
    <w:family w:val="swiss"/>
    <w:panose1 w:val="02020603050405020304"/>
  </w:font>
  <w:font w:name="Bookman Old Style">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769297"/>
      <w:docPartObj>
        <w:docPartGallery w:val="Page Numbers (Bottom of Page)"/>
        <w:docPartUnique/>
      </w:docPartObj>
    </w:sdtPr>
    <w:sdtEndPr/>
    <w:sdtContent>
      <w:p w:rsidR="00482966" w:rsidRDefault="00482966">
        <w:pPr>
          <w:pStyle w:val="Footer"/>
          <w:jc w:val="center"/>
        </w:pPr>
        <w:r>
          <w:fldChar w:fldCharType="begin"/>
        </w:r>
        <w:r>
          <w:instrText>PAGE   \* MERGEFORMAT</w:instrText>
        </w:r>
        <w:r>
          <w:fldChar w:fldCharType="separate"/>
        </w:r>
        <w:r w:rsidR="00334E29" w:rsidRPr="00334E29">
          <w:rPr>
            <w:noProof/>
            <w:lang w:val="fr-FR"/>
          </w:rPr>
          <w:t>8</w:t>
        </w:r>
        <w:r>
          <w:fldChar w:fldCharType="end"/>
        </w:r>
      </w:p>
    </w:sdtContent>
  </w:sdt>
  <w:p w:rsidR="00482966" w:rsidRDefault="00482966" w:rsidP="007F340B">
    <w:pPr>
      <w:pStyle w:val="Footer"/>
      <w:jc w:val="right"/>
    </w:pPr>
    <w:r>
      <w:t>Initials 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0E2" w:rsidRDefault="002050E2" w:rsidP="002050E2">
    <w:pPr>
      <w:pStyle w:val="Footer"/>
      <w:jc w:val="center"/>
    </w:pPr>
    <w:r>
      <w:tab/>
      <w:t>1</w:t>
    </w:r>
    <w:r>
      <w:tab/>
      <w:t>Initials _____</w:t>
    </w:r>
  </w:p>
  <w:p w:rsidR="002050E2" w:rsidRDefault="002050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66" w:rsidRDefault="00482966" w:rsidP="00BA62B1">
    <w:pPr>
      <w:pStyle w:val="Footer"/>
      <w:jc w:val="center"/>
    </w:pPr>
  </w:p>
  <w:p w:rsidR="00482966" w:rsidRDefault="00482966" w:rsidP="007F340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64A" w:rsidRDefault="00F0464A" w:rsidP="00C251ED">
      <w:r>
        <w:separator/>
      </w:r>
    </w:p>
  </w:footnote>
  <w:footnote w:type="continuationSeparator" w:id="0">
    <w:p w:rsidR="00F0464A" w:rsidRDefault="00F0464A" w:rsidP="00C2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66" w:rsidRDefault="00482966" w:rsidP="009E3B6A">
    <w:pPr>
      <w:pStyle w:val="Header"/>
      <w:jc w:val="center"/>
    </w:pPr>
    <w:r>
      <w:rPr>
        <w:noProof/>
        <w:lang w:val="fr-CA" w:eastAsia="fr-CA"/>
      </w:rPr>
      <w:drawing>
        <wp:inline distT="0" distB="0" distL="0" distR="0" wp14:anchorId="6C722B25" wp14:editId="72EE2027">
          <wp:extent cx="2072640" cy="1057910"/>
          <wp:effectExtent l="0" t="0" r="0" b="0"/>
          <wp:docPr id="10"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2072640" cy="1057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2966" w:rsidRDefault="00482966" w:rsidP="009E3B6A">
    <w:pPr>
      <w:pStyle w:val="Header"/>
      <w:jc w:val="center"/>
    </w:pPr>
    <w:r>
      <w:rPr>
        <w:noProof/>
        <w:lang w:val="fr-CA" w:eastAsia="fr-CA"/>
      </w:rPr>
      <w:drawing>
        <wp:inline distT="0" distB="0" distL="0" distR="0" wp14:anchorId="34545FCB" wp14:editId="23EBD0AE">
          <wp:extent cx="2072640" cy="1057910"/>
          <wp:effectExtent l="0" t="0" r="0" b="0"/>
          <wp:docPr id="14"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1"/>
                  <a:stretch>
                    <a:fillRect/>
                  </a:stretch>
                </pic:blipFill>
                <pic:spPr>
                  <a:xfrm>
                    <a:off x="0" y="0"/>
                    <a:ext cx="2072640" cy="1057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5744C"/>
    <w:multiLevelType w:val="multilevel"/>
    <w:tmpl w:val="8FB456A0"/>
    <w:lvl w:ilvl="0">
      <w:start w:val="1"/>
      <w:numFmt w:val="upperLetter"/>
      <w:lvlText w:val="%1."/>
      <w:lvlJc w:val="left"/>
      <w:pPr>
        <w:tabs>
          <w:tab w:val="left" w:pos="-216"/>
        </w:tabs>
        <w:ind w:left="0"/>
      </w:pPr>
      <w:rPr>
        <w:rFonts w:ascii="Verdana" w:eastAsia="Verdana" w:hAnsi="Verdana"/>
        <w:strike w:val="0"/>
        <w:color w:val="000000"/>
        <w:spacing w:val="-1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0437D3"/>
    <w:multiLevelType w:val="multilevel"/>
    <w:tmpl w:val="8D543AD2"/>
    <w:lvl w:ilvl="0">
      <w:start w:val="1"/>
      <w:numFmt w:val="upperLetter"/>
      <w:lvlText w:val="%1."/>
      <w:lvlJc w:val="left"/>
      <w:pPr>
        <w:tabs>
          <w:tab w:val="left" w:pos="576"/>
        </w:tabs>
        <w:ind w:left="720"/>
      </w:pPr>
      <w:rPr>
        <w:rFonts w:ascii="Tahoma" w:eastAsia="Tahoma" w:hAnsi="Tahoma"/>
        <w:strike w:val="0"/>
        <w:color w:val="000000"/>
        <w:spacing w:val="-3"/>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853D60"/>
    <w:multiLevelType w:val="multilevel"/>
    <w:tmpl w:val="7756A098"/>
    <w:lvl w:ilvl="0">
      <w:start w:val="1"/>
      <w:numFmt w:val="lowerRoman"/>
      <w:lvlText w:val="(%1)"/>
      <w:lvlJc w:val="left"/>
      <w:pPr>
        <w:tabs>
          <w:tab w:val="left" w:pos="288"/>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E302FB"/>
    <w:multiLevelType w:val="hybridMultilevel"/>
    <w:tmpl w:val="20E2FCD4"/>
    <w:numStyleLink w:val="ImportedStyle2"/>
  </w:abstractNum>
  <w:abstractNum w:abstractNumId="4" w15:restartNumberingAfterBreak="0">
    <w:nsid w:val="1CCF5C2D"/>
    <w:multiLevelType w:val="multilevel"/>
    <w:tmpl w:val="0540D5FC"/>
    <w:lvl w:ilvl="0">
      <w:start w:val="10"/>
      <w:numFmt w:val="upperLetter"/>
      <w:lvlText w:val="%1."/>
      <w:lvlJc w:val="left"/>
      <w:pPr>
        <w:tabs>
          <w:tab w:val="left" w:pos="576"/>
        </w:tabs>
        <w:ind w:left="720"/>
      </w:pPr>
      <w:rPr>
        <w:rFonts w:ascii="Tahoma" w:eastAsia="Tahoma" w:hAnsi="Tahoma"/>
        <w:strike w:val="0"/>
        <w:color w:val="000000"/>
        <w:spacing w:val="0"/>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907E9"/>
    <w:multiLevelType w:val="multilevel"/>
    <w:tmpl w:val="37263286"/>
    <w:lvl w:ilvl="0">
      <w:start w:val="1"/>
      <w:numFmt w:val="decimal"/>
      <w:lvlText w:val="%1."/>
      <w:lvlJc w:val="left"/>
      <w:pPr>
        <w:tabs>
          <w:tab w:val="left" w:pos="216"/>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85061A"/>
    <w:multiLevelType w:val="hybridMultilevel"/>
    <w:tmpl w:val="46660602"/>
    <w:lvl w:ilvl="0" w:tplc="2A984C66">
      <w:start w:val="1"/>
      <w:numFmt w:val="decimal"/>
      <w:lvlText w:val="%1."/>
      <w:lvlJc w:val="left"/>
      <w:pPr>
        <w:ind w:left="576" w:hanging="504"/>
      </w:pPr>
      <w:rPr>
        <w:rFonts w:hint="default"/>
      </w:rPr>
    </w:lvl>
    <w:lvl w:ilvl="1" w:tplc="0C0C0019" w:tentative="1">
      <w:start w:val="1"/>
      <w:numFmt w:val="lowerLetter"/>
      <w:lvlText w:val="%2."/>
      <w:lvlJc w:val="left"/>
      <w:pPr>
        <w:ind w:left="1152" w:hanging="360"/>
      </w:pPr>
    </w:lvl>
    <w:lvl w:ilvl="2" w:tplc="0C0C001B" w:tentative="1">
      <w:start w:val="1"/>
      <w:numFmt w:val="lowerRoman"/>
      <w:lvlText w:val="%3."/>
      <w:lvlJc w:val="right"/>
      <w:pPr>
        <w:ind w:left="1872" w:hanging="180"/>
      </w:pPr>
    </w:lvl>
    <w:lvl w:ilvl="3" w:tplc="0C0C000F" w:tentative="1">
      <w:start w:val="1"/>
      <w:numFmt w:val="decimal"/>
      <w:lvlText w:val="%4."/>
      <w:lvlJc w:val="left"/>
      <w:pPr>
        <w:ind w:left="2592" w:hanging="360"/>
      </w:pPr>
    </w:lvl>
    <w:lvl w:ilvl="4" w:tplc="0C0C0019" w:tentative="1">
      <w:start w:val="1"/>
      <w:numFmt w:val="lowerLetter"/>
      <w:lvlText w:val="%5."/>
      <w:lvlJc w:val="left"/>
      <w:pPr>
        <w:ind w:left="3312" w:hanging="360"/>
      </w:pPr>
    </w:lvl>
    <w:lvl w:ilvl="5" w:tplc="0C0C001B" w:tentative="1">
      <w:start w:val="1"/>
      <w:numFmt w:val="lowerRoman"/>
      <w:lvlText w:val="%6."/>
      <w:lvlJc w:val="right"/>
      <w:pPr>
        <w:ind w:left="4032" w:hanging="180"/>
      </w:pPr>
    </w:lvl>
    <w:lvl w:ilvl="6" w:tplc="0C0C000F" w:tentative="1">
      <w:start w:val="1"/>
      <w:numFmt w:val="decimal"/>
      <w:lvlText w:val="%7."/>
      <w:lvlJc w:val="left"/>
      <w:pPr>
        <w:ind w:left="4752" w:hanging="360"/>
      </w:pPr>
    </w:lvl>
    <w:lvl w:ilvl="7" w:tplc="0C0C0019" w:tentative="1">
      <w:start w:val="1"/>
      <w:numFmt w:val="lowerLetter"/>
      <w:lvlText w:val="%8."/>
      <w:lvlJc w:val="left"/>
      <w:pPr>
        <w:ind w:left="5472" w:hanging="360"/>
      </w:pPr>
    </w:lvl>
    <w:lvl w:ilvl="8" w:tplc="0C0C001B" w:tentative="1">
      <w:start w:val="1"/>
      <w:numFmt w:val="lowerRoman"/>
      <w:lvlText w:val="%9."/>
      <w:lvlJc w:val="right"/>
      <w:pPr>
        <w:ind w:left="6192" w:hanging="180"/>
      </w:pPr>
    </w:lvl>
  </w:abstractNum>
  <w:abstractNum w:abstractNumId="7" w15:restartNumberingAfterBreak="0">
    <w:nsid w:val="35A544DD"/>
    <w:multiLevelType w:val="multilevel"/>
    <w:tmpl w:val="DB88803C"/>
    <w:lvl w:ilvl="0">
      <w:start w:val="1"/>
      <w:numFmt w:val="lowerRoman"/>
      <w:lvlText w:val="(%1)"/>
      <w:lvlJc w:val="left"/>
      <w:pPr>
        <w:tabs>
          <w:tab w:val="left" w:pos="504"/>
        </w:tabs>
        <w:ind w:left="720"/>
      </w:pPr>
      <w:rPr>
        <w:rFonts w:ascii="Tahoma" w:eastAsia="Tahoma" w:hAnsi="Tahoma"/>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1F76C3"/>
    <w:multiLevelType w:val="multilevel"/>
    <w:tmpl w:val="E7566E7A"/>
    <w:lvl w:ilvl="0">
      <w:start w:val="1"/>
      <w:numFmt w:val="lowerRoman"/>
      <w:lvlText w:val="(%1)"/>
      <w:lvlJc w:val="left"/>
      <w:pPr>
        <w:tabs>
          <w:tab w:val="left" w:pos="576"/>
        </w:tabs>
        <w:ind w:left="720"/>
      </w:pPr>
      <w:rPr>
        <w:rFonts w:ascii="Verdana" w:eastAsia="Verdana" w:hAnsi="Verdana"/>
        <w:strike w:val="0"/>
        <w:color w:val="000000"/>
        <w:spacing w:val="-9"/>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B64C8E"/>
    <w:multiLevelType w:val="multilevel"/>
    <w:tmpl w:val="60BEAE3E"/>
    <w:lvl w:ilvl="0">
      <w:start w:val="3"/>
      <w:numFmt w:val="upperLetter"/>
      <w:lvlText w:val="%1."/>
      <w:lvlJc w:val="left"/>
      <w:pPr>
        <w:tabs>
          <w:tab w:val="left" w:pos="648"/>
        </w:tabs>
        <w:ind w:left="720"/>
      </w:pPr>
      <w:rPr>
        <w:rFonts w:ascii="Tahoma" w:eastAsia="Tahoma" w:hAnsi="Tahoma"/>
        <w:strike w:val="0"/>
        <w:color w:val="000000"/>
        <w:spacing w:val="-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5D42336"/>
    <w:multiLevelType w:val="multilevel"/>
    <w:tmpl w:val="385A46E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357" w:hanging="357"/>
      </w:pPr>
      <w:rPr>
        <w:rFonts w:hint="default"/>
      </w:rPr>
    </w:lvl>
    <w:lvl w:ilvl="2">
      <w:start w:val="1"/>
      <w:numFmt w:val="lowerRoman"/>
      <w:pStyle w:val="Heading3"/>
      <w:lvlText w:val="(%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83F4A18"/>
    <w:multiLevelType w:val="multilevel"/>
    <w:tmpl w:val="885C9BA2"/>
    <w:lvl w:ilvl="0">
      <w:start w:val="1"/>
      <w:numFmt w:val="decimal"/>
      <w:lvlText w:val="%1."/>
      <w:lvlJc w:val="left"/>
      <w:pPr>
        <w:tabs>
          <w:tab w:val="left" w:pos="216"/>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878D3"/>
    <w:multiLevelType w:val="hybridMultilevel"/>
    <w:tmpl w:val="20E2FCD4"/>
    <w:styleLink w:val="ImportedStyle2"/>
    <w:lvl w:ilvl="0" w:tplc="FB9C306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BE7476">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E2C5F8">
      <w:start w:val="1"/>
      <w:numFmt w:val="lowerRoman"/>
      <w:lvlText w:val="%3."/>
      <w:lvlJc w:val="left"/>
      <w:pPr>
        <w:ind w:left="1800"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18BB9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2EF33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3E5374">
      <w:start w:val="1"/>
      <w:numFmt w:val="lowerRoman"/>
      <w:lvlText w:val="%6."/>
      <w:lvlJc w:val="left"/>
      <w:pPr>
        <w:ind w:left="3960"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F6BD6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0629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039D0">
      <w:start w:val="1"/>
      <w:numFmt w:val="lowerRoman"/>
      <w:lvlText w:val="%9."/>
      <w:lvlJc w:val="left"/>
      <w:pPr>
        <w:ind w:left="6120" w:hanging="2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51277A88"/>
    <w:multiLevelType w:val="multilevel"/>
    <w:tmpl w:val="1DF6E1EC"/>
    <w:lvl w:ilvl="0">
      <w:start w:val="1"/>
      <w:numFmt w:val="decimal"/>
      <w:lvlText w:val="%1."/>
      <w:lvlJc w:val="left"/>
      <w:pPr>
        <w:tabs>
          <w:tab w:val="left" w:pos="216"/>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F03436"/>
    <w:multiLevelType w:val="multilevel"/>
    <w:tmpl w:val="7B7CB6F6"/>
    <w:lvl w:ilvl="0">
      <w:start w:val="1"/>
      <w:numFmt w:val="decimal"/>
      <w:lvlText w:val="%1."/>
      <w:lvlJc w:val="left"/>
      <w:pPr>
        <w:tabs>
          <w:tab w:val="left" w:pos="216"/>
        </w:tabs>
        <w:ind w:left="720"/>
      </w:pPr>
      <w:rPr>
        <w:rFonts w:ascii="Tahoma" w:eastAsia="Tahoma" w:hAnsi="Tahoma"/>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EA696B"/>
    <w:multiLevelType w:val="multilevel"/>
    <w:tmpl w:val="F698EA82"/>
    <w:lvl w:ilvl="0">
      <w:start w:val="1"/>
      <w:numFmt w:val="lowerRoman"/>
      <w:lvlText w:val="(%1)"/>
      <w:lvlJc w:val="left"/>
      <w:pPr>
        <w:tabs>
          <w:tab w:val="left" w:pos="648"/>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3D694B"/>
    <w:multiLevelType w:val="multilevel"/>
    <w:tmpl w:val="5DE221BC"/>
    <w:lvl w:ilvl="0">
      <w:start w:val="7"/>
      <w:numFmt w:val="upperLetter"/>
      <w:lvlText w:val="%1."/>
      <w:lvlJc w:val="left"/>
      <w:pPr>
        <w:tabs>
          <w:tab w:val="left" w:pos="504"/>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A8190C"/>
    <w:multiLevelType w:val="multilevel"/>
    <w:tmpl w:val="1BBE98C0"/>
    <w:lvl w:ilvl="0">
      <w:start w:val="1"/>
      <w:numFmt w:val="decimal"/>
      <w:lvlText w:val="%1."/>
      <w:lvlJc w:val="left"/>
      <w:pPr>
        <w:tabs>
          <w:tab w:val="left" w:pos="216"/>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2B754D8"/>
    <w:multiLevelType w:val="hybridMultilevel"/>
    <w:tmpl w:val="EFE6E6D8"/>
    <w:lvl w:ilvl="0" w:tplc="8EF865DA">
      <w:start w:val="1"/>
      <w:numFmt w:val="lowerRoman"/>
      <w:pStyle w:val="Pucei"/>
      <w:lvlText w:val="%1)"/>
      <w:lvlJc w:val="left"/>
      <w:pPr>
        <w:tabs>
          <w:tab w:val="num" w:pos="1985"/>
        </w:tabs>
        <w:ind w:left="1985" w:hanging="567"/>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63114984"/>
    <w:multiLevelType w:val="multilevel"/>
    <w:tmpl w:val="1B34FB6C"/>
    <w:lvl w:ilvl="0">
      <w:start w:val="1"/>
      <w:numFmt w:val="lowerRoman"/>
      <w:lvlText w:val="(%1)"/>
      <w:lvlJc w:val="left"/>
      <w:pPr>
        <w:tabs>
          <w:tab w:val="left" w:pos="432"/>
        </w:tabs>
        <w:ind w:left="720"/>
      </w:pPr>
      <w:rPr>
        <w:rFonts w:ascii="Verdana" w:eastAsia="Verdana" w:hAnsi="Verdana"/>
        <w:strike w:val="0"/>
        <w:color w:val="000000"/>
        <w:spacing w:val="-1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4F425A"/>
    <w:multiLevelType w:val="multilevel"/>
    <w:tmpl w:val="B0D2E44C"/>
    <w:lvl w:ilvl="0">
      <w:start w:val="1"/>
      <w:numFmt w:val="upperLetter"/>
      <w:pStyle w:val="Titre1-AnnexeA"/>
      <w:suff w:val="space"/>
      <w:lvlText w:val="%1."/>
      <w:lvlJc w:val="left"/>
      <w:pPr>
        <w:ind w:left="357" w:hanging="357"/>
      </w:pPr>
      <w:rPr>
        <w:rFonts w:ascii="Tahoma" w:eastAsia="Tahoma" w:hAnsi="Tahoma" w:hint="default"/>
        <w:strike w:val="0"/>
        <w:color w:val="000000"/>
        <w:spacing w:val="0"/>
        <w:w w:val="100"/>
        <w:sz w:val="20"/>
        <w:vertAlign w:val="baseline"/>
        <w:lang w:val="en-CA"/>
      </w:rPr>
    </w:lvl>
    <w:lvl w:ilvl="1">
      <w:start w:val="1"/>
      <w:numFmt w:val="decimal"/>
      <w:pStyle w:val="Titre2-AnnexeA"/>
      <w:suff w:val="space"/>
      <w:lvlText w:val="%2."/>
      <w:lvlJc w:val="left"/>
      <w:pPr>
        <w:ind w:left="357" w:hanging="357"/>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6F9F0346"/>
    <w:multiLevelType w:val="multilevel"/>
    <w:tmpl w:val="664CFB94"/>
    <w:lvl w:ilvl="0">
      <w:start w:val="4"/>
      <w:numFmt w:val="upperLetter"/>
      <w:lvlText w:val="%1."/>
      <w:lvlJc w:val="left"/>
      <w:pPr>
        <w:tabs>
          <w:tab w:val="left" w:pos="576"/>
        </w:tabs>
        <w:ind w:left="720"/>
      </w:pPr>
      <w:rPr>
        <w:rFonts w:ascii="Tahoma" w:eastAsia="Tahoma" w:hAnsi="Tahoma"/>
        <w:strike w:val="0"/>
        <w:color w:val="000000"/>
        <w:spacing w:val="-3"/>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0180EB5"/>
    <w:multiLevelType w:val="multilevel"/>
    <w:tmpl w:val="DB88803C"/>
    <w:lvl w:ilvl="0">
      <w:start w:val="1"/>
      <w:numFmt w:val="lowerRoman"/>
      <w:lvlText w:val="(%1)"/>
      <w:lvlJc w:val="left"/>
      <w:pPr>
        <w:tabs>
          <w:tab w:val="left" w:pos="504"/>
        </w:tabs>
        <w:ind w:left="720"/>
      </w:pPr>
      <w:rPr>
        <w:rFonts w:ascii="Tahoma" w:eastAsia="Tahoma" w:hAnsi="Tahoma"/>
        <w:strike w:val="0"/>
        <w:color w:val="000000"/>
        <w:spacing w:val="-4"/>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6D4787"/>
    <w:multiLevelType w:val="multilevel"/>
    <w:tmpl w:val="AA028D6A"/>
    <w:lvl w:ilvl="0">
      <w:start w:val="1"/>
      <w:numFmt w:val="upperLetter"/>
      <w:lvlText w:val="%1."/>
      <w:lvlJc w:val="left"/>
      <w:pPr>
        <w:tabs>
          <w:tab w:val="left" w:pos="576"/>
        </w:tabs>
        <w:ind w:left="720"/>
      </w:pPr>
      <w:rPr>
        <w:rFonts w:ascii="Tahoma" w:eastAsia="Tahoma" w:hAnsi="Tahoma"/>
        <w:strike w:val="0"/>
        <w:color w:val="000000"/>
        <w:spacing w:val="-3"/>
        <w:w w:val="100"/>
        <w:sz w:val="20"/>
        <w:u w:val="single"/>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62E1D73"/>
    <w:multiLevelType w:val="multilevel"/>
    <w:tmpl w:val="0908E470"/>
    <w:lvl w:ilvl="0">
      <w:start w:val="1"/>
      <w:numFmt w:val="lowerRoman"/>
      <w:lvlText w:val="(%1)"/>
      <w:lvlJc w:val="left"/>
      <w:pPr>
        <w:tabs>
          <w:tab w:val="left" w:pos="504"/>
        </w:tabs>
        <w:ind w:left="720"/>
      </w:pPr>
      <w:rPr>
        <w:rFonts w:ascii="Tahoma" w:eastAsia="Tahoma" w:hAnsi="Tahoma"/>
        <w:strike w:val="0"/>
        <w:color w:val="000000"/>
        <w:spacing w:val="0"/>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7643E7"/>
    <w:multiLevelType w:val="multilevel"/>
    <w:tmpl w:val="623281FA"/>
    <w:lvl w:ilvl="0">
      <w:start w:val="7"/>
      <w:numFmt w:val="upperLetter"/>
      <w:lvlText w:val="%1."/>
      <w:lvlJc w:val="left"/>
      <w:pPr>
        <w:tabs>
          <w:tab w:val="left" w:pos="216"/>
        </w:tabs>
        <w:ind w:left="720"/>
      </w:pPr>
      <w:rPr>
        <w:rFonts w:ascii="Verdana" w:eastAsia="Verdana" w:hAnsi="Verdana"/>
        <w:strike w:val="0"/>
        <w:color w:val="000000"/>
        <w:spacing w:val="-10"/>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9"/>
  </w:num>
  <w:num w:numId="4">
    <w:abstractNumId w:val="1"/>
  </w:num>
  <w:num w:numId="5">
    <w:abstractNumId w:val="22"/>
  </w:num>
  <w:num w:numId="6">
    <w:abstractNumId w:val="21"/>
  </w:num>
  <w:num w:numId="7">
    <w:abstractNumId w:val="23"/>
  </w:num>
  <w:num w:numId="8">
    <w:abstractNumId w:val="15"/>
  </w:num>
  <w:num w:numId="9">
    <w:abstractNumId w:val="2"/>
  </w:num>
  <w:num w:numId="10">
    <w:abstractNumId w:val="8"/>
  </w:num>
  <w:num w:numId="11">
    <w:abstractNumId w:val="19"/>
  </w:num>
  <w:num w:numId="12">
    <w:abstractNumId w:val="25"/>
  </w:num>
  <w:num w:numId="13">
    <w:abstractNumId w:val="24"/>
  </w:num>
  <w:num w:numId="14">
    <w:abstractNumId w:val="4"/>
  </w:num>
  <w:num w:numId="15">
    <w:abstractNumId w:val="20"/>
  </w:num>
  <w:num w:numId="16">
    <w:abstractNumId w:val="14"/>
  </w:num>
  <w:num w:numId="17">
    <w:abstractNumId w:val="11"/>
  </w:num>
  <w:num w:numId="18">
    <w:abstractNumId w:val="5"/>
  </w:num>
  <w:num w:numId="19">
    <w:abstractNumId w:val="17"/>
  </w:num>
  <w:num w:numId="20">
    <w:abstractNumId w:val="13"/>
  </w:num>
  <w:num w:numId="21">
    <w:abstractNumId w:val="10"/>
  </w:num>
  <w:num w:numId="22">
    <w:abstractNumId w:val="6"/>
  </w:num>
  <w:num w:numId="23">
    <w:abstractNumId w:val="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12"/>
  </w:num>
  <w:num w:numId="27">
    <w:abstractNumId w:val="3"/>
  </w:num>
  <w:num w:numId="28">
    <w:abstractNumId w:val="18"/>
  </w:num>
  <w:num w:numId="29">
    <w:abstractNumId w:val="18"/>
    <w:lvlOverride w:ilvl="0">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5F2"/>
    <w:rsid w:val="00013E29"/>
    <w:rsid w:val="000328D2"/>
    <w:rsid w:val="00085251"/>
    <w:rsid w:val="000B73BC"/>
    <w:rsid w:val="00127EDE"/>
    <w:rsid w:val="00135D35"/>
    <w:rsid w:val="00135D46"/>
    <w:rsid w:val="00143A21"/>
    <w:rsid w:val="00172342"/>
    <w:rsid w:val="00193387"/>
    <w:rsid w:val="001A35E0"/>
    <w:rsid w:val="001A59AC"/>
    <w:rsid w:val="001B05F0"/>
    <w:rsid w:val="001B14A3"/>
    <w:rsid w:val="001B5AE8"/>
    <w:rsid w:val="001E2A4F"/>
    <w:rsid w:val="001E4B7B"/>
    <w:rsid w:val="002050E2"/>
    <w:rsid w:val="0023580D"/>
    <w:rsid w:val="00251D0B"/>
    <w:rsid w:val="00260031"/>
    <w:rsid w:val="00271055"/>
    <w:rsid w:val="00286709"/>
    <w:rsid w:val="002A356A"/>
    <w:rsid w:val="002D1BEC"/>
    <w:rsid w:val="002E1D7E"/>
    <w:rsid w:val="002E2F26"/>
    <w:rsid w:val="0031332F"/>
    <w:rsid w:val="00316305"/>
    <w:rsid w:val="00323BE3"/>
    <w:rsid w:val="003250F8"/>
    <w:rsid w:val="00334E29"/>
    <w:rsid w:val="003475EA"/>
    <w:rsid w:val="00357007"/>
    <w:rsid w:val="0037338C"/>
    <w:rsid w:val="00373E8A"/>
    <w:rsid w:val="00392BD8"/>
    <w:rsid w:val="003D1BA8"/>
    <w:rsid w:val="003E54B1"/>
    <w:rsid w:val="00430F07"/>
    <w:rsid w:val="004374EB"/>
    <w:rsid w:val="0044589E"/>
    <w:rsid w:val="0045712F"/>
    <w:rsid w:val="00462F2B"/>
    <w:rsid w:val="00466DCC"/>
    <w:rsid w:val="00482966"/>
    <w:rsid w:val="00494F51"/>
    <w:rsid w:val="004A4C39"/>
    <w:rsid w:val="004D3473"/>
    <w:rsid w:val="004D6D35"/>
    <w:rsid w:val="004E3AD5"/>
    <w:rsid w:val="004F4BF3"/>
    <w:rsid w:val="00530BA5"/>
    <w:rsid w:val="00545AA5"/>
    <w:rsid w:val="005563FA"/>
    <w:rsid w:val="00563A5C"/>
    <w:rsid w:val="005C1FC6"/>
    <w:rsid w:val="005C5730"/>
    <w:rsid w:val="006013EB"/>
    <w:rsid w:val="00602735"/>
    <w:rsid w:val="0060651A"/>
    <w:rsid w:val="00614379"/>
    <w:rsid w:val="00620D6A"/>
    <w:rsid w:val="00626D4E"/>
    <w:rsid w:val="0064298B"/>
    <w:rsid w:val="00673E9B"/>
    <w:rsid w:val="006B2D78"/>
    <w:rsid w:val="006B571F"/>
    <w:rsid w:val="006C356A"/>
    <w:rsid w:val="006D27C2"/>
    <w:rsid w:val="006D466A"/>
    <w:rsid w:val="006E4CA0"/>
    <w:rsid w:val="007072DB"/>
    <w:rsid w:val="0072293E"/>
    <w:rsid w:val="007353FC"/>
    <w:rsid w:val="007577D7"/>
    <w:rsid w:val="00770ABB"/>
    <w:rsid w:val="00792055"/>
    <w:rsid w:val="007955B3"/>
    <w:rsid w:val="007D7D07"/>
    <w:rsid w:val="007E598D"/>
    <w:rsid w:val="007F340B"/>
    <w:rsid w:val="007F3A9C"/>
    <w:rsid w:val="0082757D"/>
    <w:rsid w:val="008377E0"/>
    <w:rsid w:val="00840DE2"/>
    <w:rsid w:val="008D70ED"/>
    <w:rsid w:val="008E1BD1"/>
    <w:rsid w:val="0092380D"/>
    <w:rsid w:val="0093766F"/>
    <w:rsid w:val="0095268F"/>
    <w:rsid w:val="00954786"/>
    <w:rsid w:val="00987580"/>
    <w:rsid w:val="00995273"/>
    <w:rsid w:val="009A477B"/>
    <w:rsid w:val="009B37FE"/>
    <w:rsid w:val="009C7B0E"/>
    <w:rsid w:val="009E3B6A"/>
    <w:rsid w:val="009F0204"/>
    <w:rsid w:val="009F3C82"/>
    <w:rsid w:val="00A42153"/>
    <w:rsid w:val="00A43BBA"/>
    <w:rsid w:val="00A466A0"/>
    <w:rsid w:val="00A5648F"/>
    <w:rsid w:val="00A65F56"/>
    <w:rsid w:val="00AA0D4E"/>
    <w:rsid w:val="00AB0A1B"/>
    <w:rsid w:val="00AF3918"/>
    <w:rsid w:val="00AF6112"/>
    <w:rsid w:val="00B002FF"/>
    <w:rsid w:val="00B24DA4"/>
    <w:rsid w:val="00B27396"/>
    <w:rsid w:val="00B42EC7"/>
    <w:rsid w:val="00B61483"/>
    <w:rsid w:val="00B7200E"/>
    <w:rsid w:val="00B73159"/>
    <w:rsid w:val="00B73471"/>
    <w:rsid w:val="00BA62B1"/>
    <w:rsid w:val="00BB7EC9"/>
    <w:rsid w:val="00BD5B0A"/>
    <w:rsid w:val="00C04D19"/>
    <w:rsid w:val="00C073DF"/>
    <w:rsid w:val="00C15D90"/>
    <w:rsid w:val="00C251ED"/>
    <w:rsid w:val="00C33D62"/>
    <w:rsid w:val="00C5694D"/>
    <w:rsid w:val="00C82CB2"/>
    <w:rsid w:val="00C858A6"/>
    <w:rsid w:val="00CB0274"/>
    <w:rsid w:val="00CB7D64"/>
    <w:rsid w:val="00CB7F54"/>
    <w:rsid w:val="00CD6072"/>
    <w:rsid w:val="00CE486A"/>
    <w:rsid w:val="00CF0AF5"/>
    <w:rsid w:val="00CF16F8"/>
    <w:rsid w:val="00CF24C4"/>
    <w:rsid w:val="00D006D5"/>
    <w:rsid w:val="00D1628E"/>
    <w:rsid w:val="00D26798"/>
    <w:rsid w:val="00D42D84"/>
    <w:rsid w:val="00D531C1"/>
    <w:rsid w:val="00D658C9"/>
    <w:rsid w:val="00D741A1"/>
    <w:rsid w:val="00D7696B"/>
    <w:rsid w:val="00D842D0"/>
    <w:rsid w:val="00D950A9"/>
    <w:rsid w:val="00D975ED"/>
    <w:rsid w:val="00DB1F67"/>
    <w:rsid w:val="00DB3612"/>
    <w:rsid w:val="00DB6D7D"/>
    <w:rsid w:val="00DC6694"/>
    <w:rsid w:val="00DD35F2"/>
    <w:rsid w:val="00DD6471"/>
    <w:rsid w:val="00DE4B6E"/>
    <w:rsid w:val="00DE4D8A"/>
    <w:rsid w:val="00E04D75"/>
    <w:rsid w:val="00E25D0B"/>
    <w:rsid w:val="00E463BA"/>
    <w:rsid w:val="00E77E85"/>
    <w:rsid w:val="00E82EED"/>
    <w:rsid w:val="00EA6AFB"/>
    <w:rsid w:val="00EB1FD0"/>
    <w:rsid w:val="00EB2310"/>
    <w:rsid w:val="00ED2CE3"/>
    <w:rsid w:val="00EE4506"/>
    <w:rsid w:val="00F0464A"/>
    <w:rsid w:val="00F21DEF"/>
    <w:rsid w:val="00F614BA"/>
    <w:rsid w:val="00F8486B"/>
    <w:rsid w:val="00FA5E34"/>
    <w:rsid w:val="00FA7980"/>
    <w:rsid w:val="00FD736A"/>
    <w:rsid w:val="00FE6C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AC0B07-8E84-4A0C-8816-A9EC8395A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DB3612"/>
    <w:pPr>
      <w:spacing w:after="200"/>
      <w:jc w:val="both"/>
    </w:pPr>
    <w:rPr>
      <w:rFonts w:ascii="Verdana" w:hAnsi="Verdana"/>
      <w:spacing w:val="-10"/>
      <w:sz w:val="20"/>
    </w:rPr>
  </w:style>
  <w:style w:type="paragraph" w:styleId="Heading1">
    <w:name w:val="heading 1"/>
    <w:basedOn w:val="Normal"/>
    <w:next w:val="Normal"/>
    <w:link w:val="Heading1Char"/>
    <w:uiPriority w:val="9"/>
    <w:qFormat/>
    <w:rsid w:val="00DB3612"/>
    <w:pPr>
      <w:keepNext/>
      <w:keepLines/>
      <w:numPr>
        <w:numId w:val="21"/>
      </w:numPr>
      <w:spacing w:before="200"/>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1B05F0"/>
    <w:pPr>
      <w:keepLines/>
      <w:widowControl w:val="0"/>
      <w:numPr>
        <w:ilvl w:val="1"/>
        <w:numId w:val="21"/>
      </w:numPr>
      <w:ind w:left="0" w:firstLine="0"/>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1E2A4F"/>
    <w:pPr>
      <w:keepLines/>
      <w:widowControl w:val="0"/>
      <w:numPr>
        <w:ilvl w:val="2"/>
        <w:numId w:val="21"/>
      </w:numPr>
      <w:ind w:left="0" w:firstLine="357"/>
      <w:outlineLvl w:val="2"/>
    </w:pPr>
    <w:rPr>
      <w:rFonts w:eastAsiaTheme="majorEastAsia"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51ED"/>
    <w:rPr>
      <w:rFonts w:ascii="Tahoma" w:hAnsi="Tahoma" w:cs="Tahoma"/>
      <w:sz w:val="16"/>
      <w:szCs w:val="16"/>
    </w:rPr>
  </w:style>
  <w:style w:type="character" w:customStyle="1" w:styleId="BalloonTextChar">
    <w:name w:val="Balloon Text Char"/>
    <w:basedOn w:val="DefaultParagraphFont"/>
    <w:link w:val="BalloonText"/>
    <w:uiPriority w:val="99"/>
    <w:semiHidden/>
    <w:rsid w:val="00C251ED"/>
    <w:rPr>
      <w:rFonts w:ascii="Tahoma" w:hAnsi="Tahoma" w:cs="Tahoma"/>
      <w:sz w:val="16"/>
      <w:szCs w:val="16"/>
    </w:rPr>
  </w:style>
  <w:style w:type="paragraph" w:styleId="Header">
    <w:name w:val="header"/>
    <w:basedOn w:val="Normal"/>
    <w:link w:val="HeaderChar"/>
    <w:uiPriority w:val="99"/>
    <w:unhideWhenUsed/>
    <w:rsid w:val="00C251ED"/>
    <w:pPr>
      <w:tabs>
        <w:tab w:val="center" w:pos="4320"/>
        <w:tab w:val="right" w:pos="8640"/>
      </w:tabs>
    </w:pPr>
  </w:style>
  <w:style w:type="character" w:customStyle="1" w:styleId="HeaderChar">
    <w:name w:val="Header Char"/>
    <w:basedOn w:val="DefaultParagraphFont"/>
    <w:link w:val="Header"/>
    <w:uiPriority w:val="99"/>
    <w:rsid w:val="00C251ED"/>
  </w:style>
  <w:style w:type="paragraph" w:styleId="Footer">
    <w:name w:val="footer"/>
    <w:basedOn w:val="Normal"/>
    <w:link w:val="FooterChar"/>
    <w:uiPriority w:val="99"/>
    <w:unhideWhenUsed/>
    <w:rsid w:val="00C251ED"/>
    <w:pPr>
      <w:tabs>
        <w:tab w:val="center" w:pos="4320"/>
        <w:tab w:val="right" w:pos="8640"/>
      </w:tabs>
    </w:pPr>
  </w:style>
  <w:style w:type="character" w:customStyle="1" w:styleId="FooterChar">
    <w:name w:val="Footer Char"/>
    <w:basedOn w:val="DefaultParagraphFont"/>
    <w:link w:val="Footer"/>
    <w:uiPriority w:val="99"/>
    <w:rsid w:val="00C251ED"/>
  </w:style>
  <w:style w:type="paragraph" w:styleId="Title">
    <w:name w:val="Title"/>
    <w:basedOn w:val="Normal"/>
    <w:next w:val="Normal"/>
    <w:link w:val="TitleChar"/>
    <w:uiPriority w:val="10"/>
    <w:qFormat/>
    <w:rsid w:val="00DB3612"/>
    <w:pPr>
      <w:ind w:left="74"/>
      <w:jc w:val="center"/>
      <w:textAlignment w:val="baseline"/>
    </w:pPr>
    <w:rPr>
      <w:rFonts w:eastAsia="Verdana"/>
      <w:b/>
      <w:color w:val="1E1E1E"/>
      <w:u w:val="single"/>
      <w:lang w:val="en-CA"/>
    </w:rPr>
  </w:style>
  <w:style w:type="character" w:customStyle="1" w:styleId="TitleChar">
    <w:name w:val="Title Char"/>
    <w:basedOn w:val="DefaultParagraphFont"/>
    <w:link w:val="Title"/>
    <w:uiPriority w:val="10"/>
    <w:rsid w:val="00DB3612"/>
    <w:rPr>
      <w:rFonts w:ascii="Verdana" w:eastAsia="Verdana" w:hAnsi="Verdana"/>
      <w:b/>
      <w:color w:val="1E1E1E"/>
      <w:spacing w:val="-20"/>
      <w:sz w:val="20"/>
      <w:u w:val="single"/>
      <w:lang w:val="en-CA"/>
    </w:rPr>
  </w:style>
  <w:style w:type="paragraph" w:styleId="BodyTextIndent">
    <w:name w:val="Body Text Indent"/>
    <w:basedOn w:val="Normal"/>
    <w:link w:val="BodyTextIndentChar"/>
    <w:uiPriority w:val="99"/>
    <w:unhideWhenUsed/>
    <w:rsid w:val="00C251ED"/>
    <w:pPr>
      <w:spacing w:before="240" w:line="251" w:lineRule="exact"/>
      <w:ind w:left="72"/>
      <w:textAlignment w:val="baseline"/>
    </w:pPr>
    <w:rPr>
      <w:rFonts w:ascii="Tahoma" w:eastAsia="Tahoma" w:hAnsi="Tahoma"/>
      <w:color w:val="000000"/>
      <w:lang w:val="en-CA"/>
    </w:rPr>
  </w:style>
  <w:style w:type="character" w:customStyle="1" w:styleId="BodyTextIndentChar">
    <w:name w:val="Body Text Indent Char"/>
    <w:basedOn w:val="DefaultParagraphFont"/>
    <w:link w:val="BodyTextIndent"/>
    <w:uiPriority w:val="99"/>
    <w:rsid w:val="00C251ED"/>
    <w:rPr>
      <w:rFonts w:ascii="Tahoma" w:eastAsia="Tahoma" w:hAnsi="Tahoma"/>
      <w:color w:val="000000"/>
      <w:sz w:val="20"/>
      <w:lang w:val="en-CA"/>
    </w:rPr>
  </w:style>
  <w:style w:type="paragraph" w:styleId="BlockText">
    <w:name w:val="Block Text"/>
    <w:basedOn w:val="Normal"/>
    <w:uiPriority w:val="99"/>
    <w:unhideWhenUsed/>
    <w:rsid w:val="00466DCC"/>
    <w:pPr>
      <w:spacing w:before="501" w:line="241" w:lineRule="exact"/>
      <w:ind w:left="72" w:right="72"/>
      <w:textAlignment w:val="baseline"/>
    </w:pPr>
    <w:rPr>
      <w:rFonts w:ascii="Tahoma" w:eastAsia="Tahoma" w:hAnsi="Tahoma"/>
      <w:color w:val="000000"/>
      <w:spacing w:val="-4"/>
      <w:lang w:val="en-CA"/>
    </w:rPr>
  </w:style>
  <w:style w:type="character" w:styleId="CommentReference">
    <w:name w:val="annotation reference"/>
    <w:basedOn w:val="DefaultParagraphFont"/>
    <w:uiPriority w:val="99"/>
    <w:semiHidden/>
    <w:unhideWhenUsed/>
    <w:rsid w:val="00251D0B"/>
    <w:rPr>
      <w:sz w:val="16"/>
      <w:szCs w:val="16"/>
    </w:rPr>
  </w:style>
  <w:style w:type="paragraph" w:styleId="CommentText">
    <w:name w:val="annotation text"/>
    <w:basedOn w:val="Normal"/>
    <w:link w:val="CommentTextChar"/>
    <w:uiPriority w:val="99"/>
    <w:unhideWhenUsed/>
    <w:rsid w:val="00251D0B"/>
    <w:rPr>
      <w:szCs w:val="20"/>
    </w:rPr>
  </w:style>
  <w:style w:type="character" w:customStyle="1" w:styleId="CommentTextChar">
    <w:name w:val="Comment Text Char"/>
    <w:basedOn w:val="DefaultParagraphFont"/>
    <w:link w:val="CommentText"/>
    <w:uiPriority w:val="99"/>
    <w:rsid w:val="00251D0B"/>
    <w:rPr>
      <w:sz w:val="20"/>
      <w:szCs w:val="20"/>
    </w:rPr>
  </w:style>
  <w:style w:type="paragraph" w:styleId="CommentSubject">
    <w:name w:val="annotation subject"/>
    <w:basedOn w:val="CommentText"/>
    <w:next w:val="CommentText"/>
    <w:link w:val="CommentSubjectChar"/>
    <w:uiPriority w:val="99"/>
    <w:semiHidden/>
    <w:unhideWhenUsed/>
    <w:rsid w:val="00251D0B"/>
    <w:rPr>
      <w:b/>
      <w:bCs/>
    </w:rPr>
  </w:style>
  <w:style w:type="character" w:customStyle="1" w:styleId="CommentSubjectChar">
    <w:name w:val="Comment Subject Char"/>
    <w:basedOn w:val="CommentTextChar"/>
    <w:link w:val="CommentSubject"/>
    <w:uiPriority w:val="99"/>
    <w:semiHidden/>
    <w:rsid w:val="00251D0B"/>
    <w:rPr>
      <w:b/>
      <w:bCs/>
      <w:sz w:val="20"/>
      <w:szCs w:val="20"/>
    </w:rPr>
  </w:style>
  <w:style w:type="paragraph" w:styleId="Revision">
    <w:name w:val="Revision"/>
    <w:hidden/>
    <w:uiPriority w:val="99"/>
    <w:semiHidden/>
    <w:rsid w:val="00ED2CE3"/>
  </w:style>
  <w:style w:type="character" w:customStyle="1" w:styleId="Heading1Char">
    <w:name w:val="Heading 1 Char"/>
    <w:basedOn w:val="DefaultParagraphFont"/>
    <w:link w:val="Heading1"/>
    <w:uiPriority w:val="9"/>
    <w:rsid w:val="00DB3612"/>
    <w:rPr>
      <w:rFonts w:ascii="Verdana" w:eastAsiaTheme="majorEastAsia" w:hAnsi="Verdana" w:cstheme="majorBidi"/>
      <w:b/>
      <w:bCs/>
      <w:spacing w:val="-10"/>
      <w:sz w:val="20"/>
      <w:szCs w:val="28"/>
      <w:u w:val="single"/>
    </w:rPr>
  </w:style>
  <w:style w:type="character" w:customStyle="1" w:styleId="Heading2Char">
    <w:name w:val="Heading 2 Char"/>
    <w:basedOn w:val="DefaultParagraphFont"/>
    <w:link w:val="Heading2"/>
    <w:uiPriority w:val="9"/>
    <w:rsid w:val="001B05F0"/>
    <w:rPr>
      <w:rFonts w:ascii="Verdana" w:eastAsiaTheme="majorEastAsia" w:hAnsi="Verdana" w:cstheme="majorBidi"/>
      <w:bCs/>
      <w:spacing w:val="-10"/>
      <w:sz w:val="20"/>
      <w:szCs w:val="26"/>
    </w:rPr>
  </w:style>
  <w:style w:type="paragraph" w:styleId="ListParagraph">
    <w:name w:val="List Paragraph"/>
    <w:basedOn w:val="Normal"/>
    <w:uiPriority w:val="34"/>
    <w:qFormat/>
    <w:rsid w:val="00770ABB"/>
    <w:pPr>
      <w:ind w:left="720"/>
      <w:contextualSpacing/>
    </w:pPr>
  </w:style>
  <w:style w:type="character" w:customStyle="1" w:styleId="Heading3Char">
    <w:name w:val="Heading 3 Char"/>
    <w:basedOn w:val="DefaultParagraphFont"/>
    <w:link w:val="Heading3"/>
    <w:uiPriority w:val="9"/>
    <w:rsid w:val="001E2A4F"/>
    <w:rPr>
      <w:rFonts w:ascii="Verdana" w:eastAsiaTheme="majorEastAsia" w:hAnsi="Verdana" w:cstheme="majorBidi"/>
      <w:bCs/>
      <w:spacing w:val="-10"/>
      <w:sz w:val="20"/>
    </w:rPr>
  </w:style>
  <w:style w:type="paragraph" w:customStyle="1" w:styleId="Titre1-AnnexeA">
    <w:name w:val="Titre 1 - Annexe A"/>
    <w:basedOn w:val="Normal"/>
    <w:rsid w:val="00C5694D"/>
    <w:pPr>
      <w:numPr>
        <w:numId w:val="15"/>
      </w:numPr>
      <w:tabs>
        <w:tab w:val="left" w:pos="216"/>
        <w:tab w:val="left" w:pos="288"/>
      </w:tabs>
      <w:spacing w:after="0"/>
      <w:ind w:left="0" w:firstLine="0"/>
      <w:textAlignment w:val="baseline"/>
    </w:pPr>
    <w:rPr>
      <w:rFonts w:eastAsia="Tahoma"/>
      <w:color w:val="000000"/>
      <w:u w:val="single"/>
      <w:lang w:val="en-CA"/>
    </w:rPr>
  </w:style>
  <w:style w:type="paragraph" w:customStyle="1" w:styleId="Titre2-AnnexeA">
    <w:name w:val="Titre 2 - Annexe A"/>
    <w:basedOn w:val="Normal"/>
    <w:rsid w:val="00C5694D"/>
    <w:pPr>
      <w:numPr>
        <w:ilvl w:val="1"/>
        <w:numId w:val="15"/>
      </w:numPr>
      <w:tabs>
        <w:tab w:val="left" w:pos="216"/>
        <w:tab w:val="left" w:pos="288"/>
      </w:tabs>
      <w:ind w:left="0" w:firstLine="0"/>
      <w:contextualSpacing/>
      <w:textAlignment w:val="baseline"/>
    </w:pPr>
    <w:rPr>
      <w:rFonts w:eastAsia="Tahoma"/>
      <w:color w:val="000000"/>
      <w:lang w:val="en-CA"/>
    </w:rPr>
  </w:style>
  <w:style w:type="table" w:styleId="TableGrid">
    <w:name w:val="Table Grid"/>
    <w:basedOn w:val="TableNormal"/>
    <w:rsid w:val="00C33D62"/>
    <w:pPr>
      <w:spacing w:after="240"/>
      <w:jc w:val="both"/>
    </w:pPr>
    <w:rPr>
      <w:rFonts w:eastAsia="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
    <w:name w:val="Tableau"/>
    <w:basedOn w:val="Normal"/>
    <w:rsid w:val="00462F2B"/>
    <w:pPr>
      <w:suppressAutoHyphens/>
      <w:spacing w:before="60" w:after="60"/>
    </w:pPr>
    <w:rPr>
      <w:rFonts w:eastAsia="Times New Roman"/>
      <w:spacing w:val="0"/>
      <w:szCs w:val="24"/>
      <w:lang w:val="fr-CA" w:eastAsia="fr-CA"/>
    </w:rPr>
  </w:style>
  <w:style w:type="paragraph" w:customStyle="1" w:styleId="Heading">
    <w:name w:val="Heading"/>
    <w:rsid w:val="009F0204"/>
    <w:pPr>
      <w:pBdr>
        <w:top w:val="nil"/>
        <w:left w:val="nil"/>
        <w:bottom w:val="nil"/>
        <w:right w:val="nil"/>
        <w:between w:val="nil"/>
        <w:bar w:val="nil"/>
      </w:pBdr>
      <w:tabs>
        <w:tab w:val="left" w:pos="720"/>
      </w:tabs>
      <w:spacing w:after="240"/>
      <w:jc w:val="both"/>
      <w:outlineLvl w:val="0"/>
    </w:pPr>
    <w:rPr>
      <w:rFonts w:ascii="Arial" w:eastAsia="Arial Unicode MS" w:hAnsi="Arial" w:cs="Arial Unicode MS"/>
      <w:color w:val="000000"/>
      <w:u w:color="000000"/>
      <w:bdr w:val="nil"/>
    </w:rPr>
  </w:style>
  <w:style w:type="numbering" w:customStyle="1" w:styleId="ImportedStyle2">
    <w:name w:val="Imported Style 2"/>
    <w:rsid w:val="009F0204"/>
    <w:pPr>
      <w:numPr>
        <w:numId w:val="26"/>
      </w:numPr>
    </w:pPr>
  </w:style>
  <w:style w:type="paragraph" w:customStyle="1" w:styleId="Pucei">
    <w:name w:val="Pucei)"/>
    <w:basedOn w:val="ListParagraph"/>
    <w:rsid w:val="00AF6112"/>
    <w:pPr>
      <w:numPr>
        <w:numId w:val="28"/>
      </w:numPr>
      <w:spacing w:after="240"/>
      <w:contextualSpacing w:val="0"/>
    </w:pPr>
    <w:rPr>
      <w:rFonts w:ascii="Arial" w:eastAsia="Times New Roman" w:hAnsi="Arial"/>
      <w:spacing w:val="0"/>
      <w:sz w:val="24"/>
      <w:szCs w:val="24"/>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9838">
      <w:bodyDiv w:val="1"/>
      <w:marLeft w:val="0"/>
      <w:marRight w:val="0"/>
      <w:marTop w:val="0"/>
      <w:marBottom w:val="0"/>
      <w:divBdr>
        <w:top w:val="none" w:sz="0" w:space="0" w:color="auto"/>
        <w:left w:val="none" w:sz="0" w:space="0" w:color="auto"/>
        <w:bottom w:val="none" w:sz="0" w:space="0" w:color="auto"/>
        <w:right w:val="none" w:sz="0" w:space="0" w:color="auto"/>
      </w:divBdr>
    </w:div>
    <w:div w:id="138809578">
      <w:bodyDiv w:val="1"/>
      <w:marLeft w:val="0"/>
      <w:marRight w:val="0"/>
      <w:marTop w:val="0"/>
      <w:marBottom w:val="0"/>
      <w:divBdr>
        <w:top w:val="none" w:sz="0" w:space="0" w:color="auto"/>
        <w:left w:val="none" w:sz="0" w:space="0" w:color="auto"/>
        <w:bottom w:val="none" w:sz="0" w:space="0" w:color="auto"/>
        <w:right w:val="none" w:sz="0" w:space="0" w:color="auto"/>
      </w:divBdr>
      <w:divsChild>
        <w:div w:id="80879763">
          <w:marLeft w:val="-375"/>
          <w:marRight w:val="-75"/>
          <w:marTop w:val="260"/>
          <w:marBottom w:val="75"/>
          <w:divBdr>
            <w:top w:val="single" w:sz="6" w:space="8" w:color="9ACFEA"/>
            <w:left w:val="single" w:sz="6" w:space="19" w:color="9ACFEA"/>
            <w:bottom w:val="single" w:sz="6" w:space="8" w:color="9ACFEA"/>
            <w:right w:val="single" w:sz="6" w:space="4" w:color="9ACFEA"/>
          </w:divBdr>
        </w:div>
      </w:divsChild>
    </w:div>
    <w:div w:id="419640364">
      <w:bodyDiv w:val="1"/>
      <w:marLeft w:val="0"/>
      <w:marRight w:val="0"/>
      <w:marTop w:val="0"/>
      <w:marBottom w:val="0"/>
      <w:divBdr>
        <w:top w:val="none" w:sz="0" w:space="0" w:color="auto"/>
        <w:left w:val="none" w:sz="0" w:space="0" w:color="auto"/>
        <w:bottom w:val="none" w:sz="0" w:space="0" w:color="auto"/>
        <w:right w:val="none" w:sz="0" w:space="0" w:color="auto"/>
      </w:divBdr>
    </w:div>
    <w:div w:id="894632198">
      <w:bodyDiv w:val="1"/>
      <w:marLeft w:val="0"/>
      <w:marRight w:val="0"/>
      <w:marTop w:val="0"/>
      <w:marBottom w:val="0"/>
      <w:divBdr>
        <w:top w:val="none" w:sz="0" w:space="0" w:color="auto"/>
        <w:left w:val="none" w:sz="0" w:space="0" w:color="auto"/>
        <w:bottom w:val="none" w:sz="0" w:space="0" w:color="auto"/>
        <w:right w:val="none" w:sz="0" w:space="0" w:color="auto"/>
      </w:divBdr>
    </w:div>
    <w:div w:id="208922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B8C8A1-A124-A947-894D-9FB2F49C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4678</Words>
  <Characters>26670</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Routhier Sarah</dc:creator>
  <cp:lastModifiedBy>Sarah Miller</cp:lastModifiedBy>
  <cp:revision>2</cp:revision>
  <cp:lastPrinted>2019-08-27T15:37:00Z</cp:lastPrinted>
  <dcterms:created xsi:type="dcterms:W3CDTF">2019-10-09T15:37:00Z</dcterms:created>
  <dcterms:modified xsi:type="dcterms:W3CDTF">2019-10-09T15:37:00Z</dcterms:modified>
</cp:coreProperties>
</file>